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</w:rPr>
        <w:t>Sperrinview Special School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Policy for Centre Determined Grades, Summer 2021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Ado</w:t>
      </w:r>
      <w:r>
        <w:rPr>
          <w:rFonts w:ascii="Comic Sans MS" w:hAnsi="Comic Sans MS" w:cs="Arial"/>
          <w:color w:val="000000"/>
        </w:rPr>
        <w:t>pte</w:t>
      </w:r>
      <w:r w:rsidR="00446757">
        <w:rPr>
          <w:rFonts w:ascii="Comic Sans MS" w:hAnsi="Comic Sans MS" w:cs="Arial"/>
          <w:color w:val="000000"/>
        </w:rPr>
        <w:t>d by Board of Governors on 31/03</w:t>
      </w:r>
      <w:bookmarkStart w:id="0" w:name="_GoBack"/>
      <w:bookmarkEnd w:id="0"/>
      <w:r w:rsidRPr="00055F35">
        <w:rPr>
          <w:rFonts w:ascii="Comic Sans MS" w:hAnsi="Comic Sans MS" w:cs="Arial"/>
          <w:color w:val="000000"/>
        </w:rPr>
        <w:t>/2021</w:t>
      </w:r>
    </w:p>
    <w:p w:rsidR="00055F35" w:rsidRPr="00055F35" w:rsidRDefault="00446757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Issued to staff on 14</w:t>
      </w:r>
      <w:r w:rsidR="00055F35">
        <w:rPr>
          <w:rFonts w:ascii="Comic Sans MS" w:hAnsi="Comic Sans MS" w:cs="Arial"/>
          <w:color w:val="000000"/>
        </w:rPr>
        <w:t>/04</w:t>
      </w:r>
      <w:r w:rsidR="00055F35" w:rsidRPr="00055F35">
        <w:rPr>
          <w:rFonts w:ascii="Comic Sans MS" w:hAnsi="Comic Sans MS" w:cs="Arial"/>
          <w:color w:val="000000"/>
        </w:rPr>
        <w:t>/2021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Responsible: </w:t>
      </w:r>
      <w:r>
        <w:rPr>
          <w:rFonts w:ascii="Comic Sans MS" w:hAnsi="Comic Sans MS" w:cs="Arial"/>
          <w:color w:val="000000"/>
        </w:rPr>
        <w:t>Ruth Walker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Statement of Intent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The purpose of this policy is:</w:t>
      </w:r>
    </w:p>
    <w:p w:rsidR="00055F35" w:rsidRPr="00CF7383" w:rsidRDefault="00055F35" w:rsidP="00CF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color w:val="000000"/>
        </w:rPr>
        <w:t>to ensure that the effective operation of the Centre Determined Grades process produces fair, objective, consistent and timely outcomes within and across departments;</w:t>
      </w:r>
    </w:p>
    <w:p w:rsidR="00055F35" w:rsidRPr="00CF7383" w:rsidRDefault="00055F35" w:rsidP="00CF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color w:val="000000"/>
        </w:rPr>
        <w:t>to ensure that all staff involved in producing Centre Determined Grades know,</w:t>
      </w:r>
    </w:p>
    <w:p w:rsidR="00055F35" w:rsidRPr="00CF7383" w:rsidRDefault="00055F35" w:rsidP="00CF73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color w:val="000000"/>
        </w:rPr>
        <w:t>understand and can complete their roles in the process as published by CCEA;</w:t>
      </w:r>
    </w:p>
    <w:p w:rsidR="00055F35" w:rsidRPr="00CF7383" w:rsidRDefault="00055F35" w:rsidP="00CF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color w:val="000000"/>
        </w:rPr>
        <w:t>to ensure that Centre Determined Grades are produced in line with the process as</w:t>
      </w:r>
      <w:r w:rsidR="00CF7383">
        <w:rPr>
          <w:rFonts w:ascii="Comic Sans MS" w:hAnsi="Comic Sans MS" w:cs="Arial"/>
          <w:color w:val="000000"/>
        </w:rPr>
        <w:t xml:space="preserve"> </w:t>
      </w:r>
      <w:r w:rsidRPr="00CF7383">
        <w:rPr>
          <w:rFonts w:ascii="Comic Sans MS" w:hAnsi="Comic Sans MS" w:cs="Arial"/>
          <w:color w:val="000000"/>
        </w:rPr>
        <w:t>published by CCEA, using the professional judgement of teachers, with internal</w:t>
      </w:r>
      <w:r w:rsidR="00CF7383">
        <w:rPr>
          <w:rFonts w:ascii="Comic Sans MS" w:hAnsi="Comic Sans MS" w:cs="Arial"/>
          <w:color w:val="000000"/>
        </w:rPr>
        <w:t xml:space="preserve"> </w:t>
      </w:r>
      <w:r w:rsidRPr="00CF7383">
        <w:rPr>
          <w:rFonts w:ascii="Comic Sans MS" w:hAnsi="Comic Sans MS" w:cs="Arial"/>
          <w:color w:val="000000"/>
        </w:rPr>
        <w:t>moderation, ensuring quality and accuracy of the grades submitted to CCEA; and</w:t>
      </w:r>
    </w:p>
    <w:p w:rsidR="00055F35" w:rsidRDefault="00055F35" w:rsidP="00CF73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color w:val="000000"/>
        </w:rPr>
        <w:t>to ensure that the centre meets its obligations in relation to relevant legislation.</w:t>
      </w:r>
    </w:p>
    <w:p w:rsidR="00CF7383" w:rsidRPr="00CF7383" w:rsidRDefault="00CF7383" w:rsidP="00E71FD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It is the responsibility of everyone involved in the generation</w:t>
      </w:r>
      <w:r>
        <w:rPr>
          <w:rFonts w:ascii="Comic Sans MS" w:hAnsi="Comic Sans MS" w:cs="Arial"/>
          <w:color w:val="000000"/>
        </w:rPr>
        <w:t xml:space="preserve"> of Centre Determined Grades to </w:t>
      </w:r>
      <w:r w:rsidRPr="00055F35">
        <w:rPr>
          <w:rFonts w:ascii="Comic Sans MS" w:hAnsi="Comic Sans MS" w:cs="Arial"/>
          <w:color w:val="000000"/>
        </w:rPr>
        <w:t>read, understand and implement this policy. The Centre Dete</w:t>
      </w:r>
      <w:r>
        <w:rPr>
          <w:rFonts w:ascii="Comic Sans MS" w:hAnsi="Comic Sans MS" w:cs="Arial"/>
          <w:color w:val="000000"/>
        </w:rPr>
        <w:t xml:space="preserve">rmined Grades policy will be in </w:t>
      </w:r>
      <w:r w:rsidRPr="00055F35">
        <w:rPr>
          <w:rFonts w:ascii="Comic Sans MS" w:hAnsi="Comic Sans MS" w:cs="Arial"/>
          <w:color w:val="000000"/>
        </w:rPr>
        <w:t xml:space="preserve">line with </w:t>
      </w:r>
      <w:r w:rsidRPr="00A71C82">
        <w:rPr>
          <w:rFonts w:ascii="Comic Sans MS" w:hAnsi="Comic Sans MS" w:cs="Arial"/>
          <w:bCs/>
          <w:color w:val="000000"/>
          <w:u w:val="single"/>
        </w:rPr>
        <w:t xml:space="preserve">CCEA Alternative Arrangements </w:t>
      </w:r>
      <w:r w:rsidRPr="00A71C82">
        <w:rPr>
          <w:rFonts w:ascii="Comic Sans MS" w:hAnsi="Comic Sans MS" w:cs="Arial-BoldMT"/>
          <w:bCs/>
          <w:color w:val="000000"/>
          <w:u w:val="single"/>
        </w:rPr>
        <w:t xml:space="preserve">– </w:t>
      </w:r>
      <w:r w:rsidRPr="00A71C82">
        <w:rPr>
          <w:rFonts w:ascii="Comic Sans MS" w:hAnsi="Comic Sans MS" w:cs="Arial"/>
          <w:bCs/>
          <w:color w:val="000000"/>
          <w:u w:val="single"/>
        </w:rPr>
        <w:t>Process for Heads of Centre</w:t>
      </w:r>
      <w:r w:rsidRPr="00A71C82">
        <w:rPr>
          <w:rFonts w:ascii="Comic Sans MS" w:hAnsi="Comic Sans MS" w:cs="Arial"/>
          <w:color w:val="000000"/>
          <w:u w:val="single"/>
        </w:rPr>
        <w:t xml:space="preserve">, </w:t>
      </w:r>
      <w:r w:rsidRPr="00055F35">
        <w:rPr>
          <w:rFonts w:ascii="Comic Sans MS" w:hAnsi="Comic Sans MS" w:cs="Arial"/>
          <w:color w:val="000000"/>
        </w:rPr>
        <w:t>subject</w:t>
      </w:r>
      <w:r>
        <w:rPr>
          <w:rFonts w:ascii="Comic Sans MS" w:hAnsi="Comic Sans MS" w:cs="Arial"/>
          <w:color w:val="000000"/>
        </w:rPr>
        <w:t xml:space="preserve"> specific </w:t>
      </w:r>
      <w:r w:rsidRPr="00055F35">
        <w:rPr>
          <w:rFonts w:ascii="Comic Sans MS" w:hAnsi="Comic Sans MS" w:cs="Arial"/>
          <w:color w:val="000000"/>
        </w:rPr>
        <w:t>guidance and other CCEA guidance and informati</w:t>
      </w:r>
      <w:r>
        <w:rPr>
          <w:rFonts w:ascii="Comic Sans MS" w:hAnsi="Comic Sans MS" w:cs="Arial"/>
          <w:color w:val="000000"/>
        </w:rPr>
        <w:t xml:space="preserve">on issued in relation to Summer </w:t>
      </w:r>
      <w:r w:rsidRPr="00055F35">
        <w:rPr>
          <w:rFonts w:ascii="Comic Sans MS" w:hAnsi="Comic Sans MS" w:cs="Arial"/>
          <w:color w:val="000000"/>
        </w:rPr>
        <w:t>2021. All staff involved in Centre Determined Grades wil</w:t>
      </w:r>
      <w:r>
        <w:rPr>
          <w:rFonts w:ascii="Comic Sans MS" w:hAnsi="Comic Sans MS" w:cs="Arial"/>
          <w:color w:val="000000"/>
        </w:rPr>
        <w:t xml:space="preserve">l support the implementation of </w:t>
      </w:r>
      <w:r w:rsidRPr="00055F35">
        <w:rPr>
          <w:rFonts w:ascii="Comic Sans MS" w:hAnsi="Comic Sans MS" w:cs="Arial"/>
          <w:color w:val="000000"/>
        </w:rPr>
        <w:t>alternative arrangements as set out by CCEA, including th</w:t>
      </w:r>
      <w:r>
        <w:rPr>
          <w:rFonts w:ascii="Comic Sans MS" w:hAnsi="Comic Sans MS" w:cs="Arial"/>
          <w:color w:val="000000"/>
        </w:rPr>
        <w:t xml:space="preserve">e CCEA review stage. Staff will </w:t>
      </w:r>
      <w:r w:rsidRPr="00055F35">
        <w:rPr>
          <w:rFonts w:ascii="Comic Sans MS" w:hAnsi="Comic Sans MS" w:cs="Arial"/>
          <w:color w:val="000000"/>
        </w:rPr>
        <w:t>familiarise themselves with all relevant guidance provide</w:t>
      </w:r>
      <w:r>
        <w:rPr>
          <w:rFonts w:ascii="Comic Sans MS" w:hAnsi="Comic Sans MS" w:cs="Arial"/>
          <w:color w:val="000000"/>
        </w:rPr>
        <w:t xml:space="preserve">d by CCEA, the JCQ requirements </w:t>
      </w:r>
      <w:r w:rsidRPr="00055F35">
        <w:rPr>
          <w:rFonts w:ascii="Comic Sans MS" w:hAnsi="Comic Sans MS" w:cs="Arial"/>
          <w:color w:val="000000"/>
        </w:rPr>
        <w:t>and the relevant centre policies.</w:t>
      </w: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2"/>
          <w:szCs w:val="12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Process Overview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There is a five step process for the Summer 2021 awarding </w:t>
      </w:r>
      <w:r w:rsidR="00A71C82">
        <w:rPr>
          <w:rFonts w:ascii="Comic Sans MS" w:hAnsi="Comic Sans MS" w:cs="Arial"/>
          <w:color w:val="000000"/>
        </w:rPr>
        <w:t xml:space="preserve">arrangements as outlined in the </w:t>
      </w:r>
      <w:r w:rsidRPr="00A71C82">
        <w:rPr>
          <w:rFonts w:ascii="Comic Sans MS" w:hAnsi="Comic Sans MS" w:cs="Arial"/>
          <w:bCs/>
          <w:color w:val="000000"/>
          <w:u w:val="single"/>
        </w:rPr>
        <w:t xml:space="preserve">CCEA Alternative Arrangements </w:t>
      </w:r>
      <w:r w:rsidRPr="00A71C82">
        <w:rPr>
          <w:rFonts w:ascii="Comic Sans MS" w:hAnsi="Comic Sans MS" w:cs="Arial-BoldMT"/>
          <w:bCs/>
          <w:color w:val="000000"/>
          <w:u w:val="single"/>
        </w:rPr>
        <w:t xml:space="preserve">– </w:t>
      </w:r>
      <w:r w:rsidRPr="00A71C82">
        <w:rPr>
          <w:rFonts w:ascii="Comic Sans MS" w:hAnsi="Comic Sans MS" w:cs="Arial"/>
          <w:bCs/>
          <w:color w:val="000000"/>
          <w:u w:val="single"/>
        </w:rPr>
        <w:t>Process for Heads of Centre</w:t>
      </w:r>
      <w:r w:rsidR="00A71C82">
        <w:rPr>
          <w:rFonts w:ascii="Comic Sans MS" w:hAnsi="Comic Sans MS" w:cs="Arial"/>
          <w:color w:val="000000"/>
        </w:rPr>
        <w:t xml:space="preserve">. Internal deadlines </w:t>
      </w:r>
      <w:r w:rsidRPr="00055F35">
        <w:rPr>
          <w:rFonts w:ascii="Comic Sans MS" w:hAnsi="Comic Sans MS" w:cs="Arial"/>
          <w:color w:val="000000"/>
        </w:rPr>
        <w:t xml:space="preserve">relating to the steps of the CCEA </w:t>
      </w:r>
      <w:r w:rsidR="007E221D">
        <w:rPr>
          <w:rFonts w:ascii="Comic Sans MS" w:hAnsi="Comic Sans MS" w:cs="Arial"/>
          <w:color w:val="000000"/>
        </w:rPr>
        <w:t>have been set</w:t>
      </w:r>
      <w:r w:rsidRPr="00055F35">
        <w:rPr>
          <w:rFonts w:ascii="Comic Sans MS" w:hAnsi="Comic Sans MS" w:cs="Arial"/>
          <w:color w:val="000000"/>
        </w:rPr>
        <w:t>.</w:t>
      </w:r>
    </w:p>
    <w:p w:rsidR="00A34344" w:rsidRDefault="00A34344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A34344" w:rsidRPr="00A34344" w:rsidRDefault="00A34344" w:rsidP="00A3434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34344">
        <w:rPr>
          <w:rFonts w:ascii="Comic Sans MS" w:hAnsi="Comic Sans MS"/>
          <w:bCs/>
        </w:rPr>
        <w:t xml:space="preserve">Guidance, Information and Readiness  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A34344">
        <w:rPr>
          <w:rFonts w:ascii="Comic Sans MS" w:hAnsi="Comic Sans MS"/>
          <w:bCs/>
        </w:rPr>
        <w:t>(March, April)</w:t>
      </w:r>
    </w:p>
    <w:p w:rsidR="00A34344" w:rsidRPr="00A34344" w:rsidRDefault="00A34344" w:rsidP="00A3434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34344">
        <w:rPr>
          <w:rFonts w:ascii="Comic Sans MS" w:hAnsi="Comic Sans MS"/>
          <w:bCs/>
        </w:rPr>
        <w:t xml:space="preserve">Evidence Gathering 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A34344">
        <w:rPr>
          <w:rFonts w:ascii="Comic Sans MS" w:hAnsi="Comic Sans MS"/>
          <w:bCs/>
        </w:rPr>
        <w:t>(March, April and May)</w:t>
      </w:r>
    </w:p>
    <w:p w:rsidR="00A34344" w:rsidRPr="00A34344" w:rsidRDefault="00A34344" w:rsidP="00A3434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34344">
        <w:rPr>
          <w:rFonts w:ascii="Comic Sans MS" w:hAnsi="Comic Sans MS"/>
          <w:bCs/>
        </w:rPr>
        <w:t>Centre Professional Judgement and Moderation (April and May)</w:t>
      </w:r>
    </w:p>
    <w:p w:rsidR="00A34344" w:rsidRPr="00A34344" w:rsidRDefault="00A34344" w:rsidP="00A3434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34344">
        <w:rPr>
          <w:rFonts w:ascii="Comic Sans MS" w:hAnsi="Comic Sans MS"/>
          <w:bCs/>
        </w:rPr>
        <w:t>Review of Evidence and Award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A34344">
        <w:rPr>
          <w:rFonts w:ascii="Comic Sans MS" w:hAnsi="Comic Sans MS"/>
          <w:bCs/>
        </w:rPr>
        <w:t xml:space="preserve"> (June and July)</w:t>
      </w:r>
    </w:p>
    <w:p w:rsidR="00A34344" w:rsidRPr="007E221D" w:rsidRDefault="00A34344" w:rsidP="00A34344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 w:rsidRPr="00A34344">
        <w:rPr>
          <w:rFonts w:ascii="Comic Sans MS" w:hAnsi="Comic Sans MS"/>
          <w:bCs/>
        </w:rPr>
        <w:t xml:space="preserve">Post-Award Review Service 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A34344">
        <w:rPr>
          <w:rFonts w:ascii="Comic Sans MS" w:hAnsi="Comic Sans MS"/>
          <w:bCs/>
        </w:rPr>
        <w:t>(August and September)</w:t>
      </w:r>
    </w:p>
    <w:p w:rsidR="00055F35" w:rsidRPr="00A34344" w:rsidRDefault="00055F35" w:rsidP="00A34344">
      <w:pPr>
        <w:rPr>
          <w:rFonts w:ascii="Comic Sans MS" w:hAnsi="Comic Sans MS"/>
          <w:b/>
          <w:bCs/>
        </w:rPr>
      </w:pPr>
      <w:r w:rsidRPr="00A34344">
        <w:rPr>
          <w:rFonts w:ascii="Comic Sans MS" w:hAnsi="Comic Sans MS" w:cs="Arial"/>
          <w:b/>
          <w:bCs/>
          <w:color w:val="000000"/>
          <w:sz w:val="24"/>
          <w:szCs w:val="24"/>
        </w:rPr>
        <w:t>Roles and Responsibilities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Roles and responsibilities of </w:t>
      </w:r>
      <w:r w:rsidR="00610759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staff are outlined below: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 </w:t>
      </w:r>
      <w:r w:rsidRPr="00055F35">
        <w:rPr>
          <w:rFonts w:ascii="Comic Sans MS" w:hAnsi="Comic Sans MS" w:cs="Arial"/>
          <w:b/>
          <w:bCs/>
          <w:color w:val="000000"/>
        </w:rPr>
        <w:t xml:space="preserve">Board of Governors </w:t>
      </w:r>
      <w:r w:rsidRPr="00055F35">
        <w:rPr>
          <w:rFonts w:ascii="Comic Sans MS" w:hAnsi="Comic Sans MS" w:cs="Arial"/>
          <w:color w:val="000000"/>
        </w:rPr>
        <w:t>is responsible for approving the policy for producing Centre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lastRenderedPageBreak/>
        <w:t>Determined Grades and must notify CCEA of arrangemen</w:t>
      </w:r>
      <w:r w:rsidR="00610759">
        <w:rPr>
          <w:rFonts w:ascii="Comic Sans MS" w:hAnsi="Comic Sans MS" w:cs="Arial"/>
          <w:color w:val="000000"/>
        </w:rPr>
        <w:t xml:space="preserve">ts should the Head of Centre be </w:t>
      </w:r>
      <w:r w:rsidRPr="00055F35">
        <w:rPr>
          <w:rFonts w:ascii="Comic Sans MS" w:hAnsi="Comic Sans MS" w:cs="Arial"/>
          <w:color w:val="000000"/>
        </w:rPr>
        <w:t>unavailable to confirm the Centre Determined Grades.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 </w:t>
      </w:r>
      <w:r w:rsidRPr="00055F35">
        <w:rPr>
          <w:rFonts w:ascii="Comic Sans MS" w:hAnsi="Comic Sans MS" w:cs="Arial"/>
          <w:b/>
          <w:bCs/>
          <w:color w:val="000000"/>
        </w:rPr>
        <w:t>Head of Centre</w:t>
      </w:r>
      <w:r w:rsidR="00610759">
        <w:rPr>
          <w:rFonts w:ascii="Comic Sans MS" w:hAnsi="Comic Sans MS" w:cs="Arial"/>
          <w:b/>
          <w:bCs/>
          <w:color w:val="000000"/>
        </w:rPr>
        <w:t>, Miss Paula Jordan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has overall responsibility for the centr</w:t>
      </w:r>
      <w:r w:rsidR="00610759">
        <w:rPr>
          <w:rFonts w:ascii="Comic Sans MS" w:hAnsi="Comic Sans MS" w:cs="Arial"/>
          <w:color w:val="000000"/>
        </w:rPr>
        <w:t xml:space="preserve">e as an examinations centre and </w:t>
      </w:r>
      <w:r w:rsidRPr="00055F35">
        <w:rPr>
          <w:rFonts w:ascii="Comic Sans MS" w:hAnsi="Comic Sans MS" w:cs="Arial"/>
          <w:color w:val="000000"/>
        </w:rPr>
        <w:t>will ensure the roles and responsibil</w:t>
      </w:r>
      <w:r w:rsidR="00A34344">
        <w:rPr>
          <w:rFonts w:ascii="Comic Sans MS" w:hAnsi="Comic Sans MS" w:cs="Arial"/>
          <w:color w:val="000000"/>
        </w:rPr>
        <w:t xml:space="preserve">ities of all staff are defined.  </w:t>
      </w:r>
      <w:r w:rsidRPr="00055F35">
        <w:rPr>
          <w:rFonts w:ascii="Comic Sans MS" w:hAnsi="Comic Sans MS" w:cs="Arial"/>
          <w:color w:val="000000"/>
        </w:rPr>
        <w:t>The Head of Centre will confirm that Centre Determined Gr</w:t>
      </w:r>
      <w:r w:rsidR="00610759">
        <w:rPr>
          <w:rFonts w:ascii="Comic Sans MS" w:hAnsi="Comic Sans MS" w:cs="Arial"/>
          <w:color w:val="000000"/>
        </w:rPr>
        <w:t xml:space="preserve">ade judgements are accurate and </w:t>
      </w:r>
      <w:r w:rsidRPr="00055F35">
        <w:rPr>
          <w:rFonts w:ascii="Comic Sans MS" w:hAnsi="Comic Sans MS" w:cs="Arial"/>
          <w:color w:val="000000"/>
        </w:rPr>
        <w:t>represent the professional judgement made by staff. The Head</w:t>
      </w:r>
      <w:r w:rsidR="00610759">
        <w:rPr>
          <w:rFonts w:ascii="Comic Sans MS" w:hAnsi="Comic Sans MS" w:cs="Arial"/>
          <w:color w:val="000000"/>
        </w:rPr>
        <w:t xml:space="preserve"> of Centre will ensure that the </w:t>
      </w:r>
      <w:r w:rsidRPr="00055F35">
        <w:rPr>
          <w:rFonts w:ascii="Comic Sans MS" w:hAnsi="Comic Sans MS" w:cs="Arial"/>
          <w:color w:val="000000"/>
        </w:rPr>
        <w:t>method of determining grades by the centre (in line with processes published by CCEA)</w:t>
      </w:r>
      <w:r w:rsidR="00610759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uses the professional judgement of teachers, with internal mod</w:t>
      </w:r>
      <w:r w:rsidR="00610759">
        <w:rPr>
          <w:rFonts w:ascii="Comic Sans MS" w:hAnsi="Comic Sans MS" w:cs="Arial"/>
          <w:color w:val="000000"/>
        </w:rPr>
        <w:t xml:space="preserve">eration and participation in an </w:t>
      </w:r>
      <w:r w:rsidRPr="00055F35">
        <w:rPr>
          <w:rFonts w:ascii="Comic Sans MS" w:hAnsi="Comic Sans MS" w:cs="Arial"/>
          <w:color w:val="000000"/>
        </w:rPr>
        <w:t>external review process set out by CCEA.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The Head of Centre will work collaboratively with CCEA in terms of engaging with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professional dialogue and the provision of evidence as requested.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 </w:t>
      </w:r>
      <w:r w:rsidRPr="00055F35">
        <w:rPr>
          <w:rFonts w:ascii="Comic Sans MS" w:hAnsi="Comic Sans MS" w:cs="Arial"/>
          <w:b/>
          <w:bCs/>
          <w:color w:val="000000"/>
        </w:rPr>
        <w:t xml:space="preserve">Senior Leaders </w:t>
      </w:r>
      <w:r w:rsidRPr="00055F35">
        <w:rPr>
          <w:rFonts w:ascii="Comic Sans MS" w:hAnsi="Comic Sans MS" w:cs="Arial"/>
          <w:color w:val="000000"/>
        </w:rPr>
        <w:t>will provide support to staff involved</w:t>
      </w:r>
      <w:r w:rsidR="00610759">
        <w:rPr>
          <w:rFonts w:ascii="Comic Sans MS" w:hAnsi="Comic Sans MS" w:cs="Arial"/>
          <w:color w:val="000000"/>
        </w:rPr>
        <w:t xml:space="preserve"> in producing Centre Determined </w:t>
      </w:r>
      <w:r w:rsidRPr="00055F35">
        <w:rPr>
          <w:rFonts w:ascii="Comic Sans MS" w:hAnsi="Comic Sans MS" w:cs="Arial"/>
          <w:color w:val="000000"/>
        </w:rPr>
        <w:t>Grades. They will support the Head of Centre in the qualit</w:t>
      </w:r>
      <w:r w:rsidR="00610759">
        <w:rPr>
          <w:rFonts w:ascii="Comic Sans MS" w:hAnsi="Comic Sans MS" w:cs="Arial"/>
          <w:color w:val="000000"/>
        </w:rPr>
        <w:t xml:space="preserve">y assurance of the final Centre </w:t>
      </w:r>
      <w:r w:rsidRPr="00055F35">
        <w:rPr>
          <w:rFonts w:ascii="Comic Sans MS" w:hAnsi="Comic Sans MS" w:cs="Arial"/>
          <w:color w:val="000000"/>
        </w:rPr>
        <w:t>Determined Grades. They have a role in achieving a</w:t>
      </w:r>
      <w:r w:rsidR="00610759">
        <w:rPr>
          <w:rFonts w:ascii="Comic Sans MS" w:hAnsi="Comic Sans MS" w:cs="Arial"/>
          <w:color w:val="000000"/>
        </w:rPr>
        <w:t xml:space="preserve"> consistent approach across </w:t>
      </w:r>
      <w:r w:rsidRPr="00055F35">
        <w:rPr>
          <w:rFonts w:ascii="Comic Sans MS" w:hAnsi="Comic Sans MS" w:cs="Arial"/>
          <w:color w:val="000000"/>
        </w:rPr>
        <w:t xml:space="preserve">departments and authenticating the preliminary outcomes </w:t>
      </w:r>
      <w:r w:rsidR="00610759">
        <w:rPr>
          <w:rFonts w:ascii="Comic Sans MS" w:hAnsi="Comic Sans MS" w:cs="Arial"/>
          <w:color w:val="000000"/>
        </w:rPr>
        <w:t xml:space="preserve">in subjects where there is only </w:t>
      </w:r>
      <w:r w:rsidRPr="00055F35">
        <w:rPr>
          <w:rFonts w:ascii="Comic Sans MS" w:hAnsi="Comic Sans MS" w:cs="Arial"/>
          <w:color w:val="000000"/>
        </w:rPr>
        <w:t>one teacher. This will be agreed on a case-by-case basi</w:t>
      </w:r>
      <w:r w:rsidR="00610759">
        <w:rPr>
          <w:rFonts w:ascii="Comic Sans MS" w:hAnsi="Comic Sans MS" w:cs="Arial"/>
          <w:color w:val="000000"/>
        </w:rPr>
        <w:t xml:space="preserve">s but may include, for example, </w:t>
      </w:r>
      <w:r w:rsidRPr="00055F35">
        <w:rPr>
          <w:rFonts w:ascii="Comic Sans MS" w:hAnsi="Comic Sans MS" w:cs="Arial"/>
          <w:color w:val="000000"/>
        </w:rPr>
        <w:t>Senior Leaders or the Head of Centre validating the out</w:t>
      </w:r>
      <w:r w:rsidR="00610759">
        <w:rPr>
          <w:rFonts w:ascii="Comic Sans MS" w:hAnsi="Comic Sans MS" w:cs="Arial"/>
          <w:color w:val="000000"/>
        </w:rPr>
        <w:t xml:space="preserve">comes after comparing them with </w:t>
      </w:r>
      <w:r w:rsidRPr="00055F35">
        <w:rPr>
          <w:rFonts w:ascii="Comic Sans MS" w:hAnsi="Comic Sans MS" w:cs="Arial"/>
          <w:color w:val="000000"/>
        </w:rPr>
        <w:t>outcomes in associated subject areas where applicable.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Those who attended the CCEA Chartered Institute of Educat</w:t>
      </w:r>
      <w:r w:rsidR="00610759">
        <w:rPr>
          <w:rFonts w:ascii="Comic Sans MS" w:hAnsi="Comic Sans MS" w:cs="Arial"/>
          <w:color w:val="000000"/>
        </w:rPr>
        <w:t xml:space="preserve">ional Assessors (CIEA) training </w:t>
      </w:r>
      <w:r w:rsidRPr="00055F35">
        <w:rPr>
          <w:rFonts w:ascii="Comic Sans MS" w:hAnsi="Comic Sans MS" w:cs="Arial"/>
          <w:color w:val="000000"/>
        </w:rPr>
        <w:t xml:space="preserve">will act as Lead Assessors in their centre and disseminate </w:t>
      </w:r>
      <w:r w:rsidR="00610759">
        <w:rPr>
          <w:rFonts w:ascii="Comic Sans MS" w:hAnsi="Comic Sans MS" w:cs="Arial"/>
          <w:color w:val="000000"/>
        </w:rPr>
        <w:t xml:space="preserve">the content of the programme to </w:t>
      </w:r>
      <w:r w:rsidRPr="00055F35">
        <w:rPr>
          <w:rFonts w:ascii="Comic Sans MS" w:hAnsi="Comic Sans MS" w:cs="Arial"/>
          <w:color w:val="000000"/>
        </w:rPr>
        <w:t>all teachers involved in producing Centre Determined Grades.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 </w:t>
      </w:r>
      <w:r w:rsidRPr="00055F35">
        <w:rPr>
          <w:rFonts w:ascii="Comic Sans MS" w:hAnsi="Comic Sans MS" w:cs="Arial"/>
          <w:b/>
          <w:bCs/>
          <w:color w:val="000000"/>
        </w:rPr>
        <w:t>Examinations Officer</w:t>
      </w:r>
      <w:r w:rsidR="00610759">
        <w:rPr>
          <w:rFonts w:ascii="Comic Sans MS" w:hAnsi="Comic Sans MS" w:cs="Arial"/>
          <w:b/>
          <w:bCs/>
          <w:color w:val="000000"/>
        </w:rPr>
        <w:t>, Ms Ruth Walker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 xml:space="preserve">is responsible for ensuring </w:t>
      </w:r>
      <w:r w:rsidR="00610759">
        <w:rPr>
          <w:rFonts w:ascii="Comic Sans MS" w:hAnsi="Comic Sans MS" w:cs="Arial"/>
          <w:color w:val="000000"/>
        </w:rPr>
        <w:t xml:space="preserve">accurate and timely entries are </w:t>
      </w:r>
      <w:r w:rsidRPr="00055F35">
        <w:rPr>
          <w:rFonts w:ascii="Comic Sans MS" w:hAnsi="Comic Sans MS" w:cs="Arial"/>
          <w:color w:val="000000"/>
        </w:rPr>
        <w:t>submitted to CCEA. They must ensure that all informati</w:t>
      </w:r>
      <w:r w:rsidR="00610759">
        <w:rPr>
          <w:rFonts w:ascii="Comic Sans MS" w:hAnsi="Comic Sans MS" w:cs="Arial"/>
          <w:color w:val="000000"/>
        </w:rPr>
        <w:t xml:space="preserve">on from CCEA is shared promptly </w:t>
      </w:r>
      <w:r w:rsidRPr="00055F35">
        <w:rPr>
          <w:rFonts w:ascii="Comic Sans MS" w:hAnsi="Comic Sans MS" w:cs="Arial"/>
          <w:color w:val="000000"/>
        </w:rPr>
        <w:t>with all relevant staff. The Examinations Officer will ensure</w:t>
      </w:r>
      <w:r w:rsidR="00610759">
        <w:rPr>
          <w:rFonts w:ascii="Comic Sans MS" w:hAnsi="Comic Sans MS" w:cs="Arial"/>
          <w:color w:val="000000"/>
        </w:rPr>
        <w:t xml:space="preserve"> that they know, understand and </w:t>
      </w:r>
      <w:r w:rsidRPr="00055F35">
        <w:rPr>
          <w:rFonts w:ascii="Comic Sans MS" w:hAnsi="Comic Sans MS" w:cs="Arial"/>
          <w:color w:val="000000"/>
        </w:rPr>
        <w:t>can use the CCEA Centre Manager Applica</w:t>
      </w:r>
      <w:r w:rsidRPr="00055F35">
        <w:rPr>
          <w:rFonts w:ascii="Comic Sans MS" w:hAnsi="Comic Sans MS" w:cs="ArialMT"/>
          <w:color w:val="000000"/>
        </w:rPr>
        <w:t>tions. They will ensure that the centre’s systems</w:t>
      </w:r>
      <w:r w:rsidR="00610759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for data capture are enabled and that the Centre Determine</w:t>
      </w:r>
      <w:r w:rsidR="00610759">
        <w:rPr>
          <w:rFonts w:ascii="Comic Sans MS" w:hAnsi="Comic Sans MS" w:cs="Arial"/>
          <w:color w:val="000000"/>
        </w:rPr>
        <w:t xml:space="preserve">d Grades are submitted for each </w:t>
      </w:r>
      <w:r w:rsidRPr="00055F35">
        <w:rPr>
          <w:rFonts w:ascii="Comic Sans MS" w:hAnsi="Comic Sans MS" w:cs="Arial"/>
          <w:color w:val="000000"/>
        </w:rPr>
        <w:t>candidate entry by the pub</w:t>
      </w:r>
      <w:r w:rsidR="00A34344">
        <w:rPr>
          <w:rFonts w:ascii="Comic Sans MS" w:hAnsi="Comic Sans MS" w:cs="Arial"/>
          <w:color w:val="000000"/>
        </w:rPr>
        <w:t xml:space="preserve">lished date(s) for Summer 2021.  </w:t>
      </w:r>
      <w:r w:rsidRPr="00055F35">
        <w:rPr>
          <w:rFonts w:ascii="Comic Sans MS" w:hAnsi="Comic Sans MS" w:cs="Arial"/>
          <w:color w:val="000000"/>
        </w:rPr>
        <w:t>The Examinations Officer is responsible for the administration</w:t>
      </w:r>
      <w:r w:rsidR="00610759">
        <w:rPr>
          <w:rFonts w:ascii="Comic Sans MS" w:hAnsi="Comic Sans MS" w:cs="Arial"/>
          <w:color w:val="000000"/>
        </w:rPr>
        <w:t xml:space="preserve"> of the final Centre Determined </w:t>
      </w:r>
      <w:r w:rsidRPr="00055F35">
        <w:rPr>
          <w:rFonts w:ascii="Comic Sans MS" w:hAnsi="Comic Sans MS" w:cs="Arial"/>
          <w:color w:val="000000"/>
        </w:rPr>
        <w:t>Grades and for managing the post-results services within the centre.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b/>
          <w:bCs/>
          <w:color w:val="000000"/>
        </w:rPr>
        <w:t xml:space="preserve">Heads of Department </w:t>
      </w:r>
      <w:r w:rsidRPr="00055F35">
        <w:rPr>
          <w:rFonts w:ascii="Comic Sans MS" w:hAnsi="Comic Sans MS" w:cs="Arial"/>
          <w:color w:val="000000"/>
        </w:rPr>
        <w:t>are responsible for supporting depa</w:t>
      </w:r>
      <w:r w:rsidR="00610759">
        <w:rPr>
          <w:rFonts w:ascii="Comic Sans MS" w:hAnsi="Comic Sans MS" w:cs="Arial"/>
          <w:color w:val="000000"/>
        </w:rPr>
        <w:t xml:space="preserve">rtmental staff and ensuring all </w:t>
      </w:r>
      <w:r w:rsidRPr="00055F35">
        <w:rPr>
          <w:rFonts w:ascii="Comic Sans MS" w:hAnsi="Comic Sans MS" w:cs="Arial"/>
          <w:color w:val="000000"/>
        </w:rPr>
        <w:t>staff conduct assessments under the appropriate levels of c</w:t>
      </w:r>
      <w:r w:rsidR="00610759">
        <w:rPr>
          <w:rFonts w:ascii="Comic Sans MS" w:hAnsi="Comic Sans MS" w:cs="Arial"/>
          <w:color w:val="000000"/>
        </w:rPr>
        <w:t xml:space="preserve">ontrol and have the information </w:t>
      </w:r>
      <w:r w:rsidRPr="00055F35">
        <w:rPr>
          <w:rFonts w:ascii="Comic Sans MS" w:hAnsi="Comic Sans MS" w:cs="Arial"/>
          <w:color w:val="000000"/>
        </w:rPr>
        <w:t>required to make accurate and fair judgements. They will e</w:t>
      </w:r>
      <w:r w:rsidR="00610759">
        <w:rPr>
          <w:rFonts w:ascii="Comic Sans MS" w:hAnsi="Comic Sans MS" w:cs="Arial"/>
          <w:color w:val="000000"/>
        </w:rPr>
        <w:t xml:space="preserve">nsure that a Head of Department </w:t>
      </w:r>
      <w:r w:rsidRPr="00055F35">
        <w:rPr>
          <w:rFonts w:ascii="Comic Sans MS" w:hAnsi="Comic Sans MS" w:cs="Arial"/>
          <w:color w:val="000000"/>
        </w:rPr>
        <w:t>Checklist is completed for each qualific</w:t>
      </w:r>
      <w:r w:rsidR="00610759">
        <w:rPr>
          <w:rFonts w:ascii="Comic Sans MS" w:hAnsi="Comic Sans MS" w:cs="Arial"/>
          <w:color w:val="000000"/>
        </w:rPr>
        <w:t xml:space="preserve">ation that they are submitting.  </w:t>
      </w:r>
      <w:r w:rsidRPr="00055F35">
        <w:rPr>
          <w:rFonts w:ascii="Comic Sans MS" w:hAnsi="Comic Sans MS" w:cs="Arial"/>
          <w:color w:val="000000"/>
        </w:rPr>
        <w:t>Additional support and, where appropriate, quality assuranc</w:t>
      </w:r>
      <w:r w:rsidR="00610759">
        <w:rPr>
          <w:rFonts w:ascii="Comic Sans MS" w:hAnsi="Comic Sans MS" w:cs="Arial"/>
          <w:color w:val="000000"/>
        </w:rPr>
        <w:t xml:space="preserve">e measures will be provided for </w:t>
      </w:r>
      <w:r w:rsidRPr="00055F35">
        <w:rPr>
          <w:rFonts w:ascii="Comic Sans MS" w:hAnsi="Comic Sans MS" w:cs="Arial"/>
          <w:color w:val="000000"/>
        </w:rPr>
        <w:t>newly qualified teachers.</w:t>
      </w:r>
    </w:p>
    <w:p w:rsidR="00E71FDE" w:rsidRPr="00055F35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610759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</w:rPr>
      </w:pPr>
      <w:r w:rsidRPr="00055F35">
        <w:rPr>
          <w:rFonts w:ascii="Comic Sans MS" w:hAnsi="Comic Sans MS" w:cs="Arial"/>
          <w:b/>
          <w:bCs/>
          <w:color w:val="000000"/>
        </w:rPr>
        <w:t xml:space="preserve">Teachers </w:t>
      </w:r>
      <w:r w:rsidRPr="00055F35">
        <w:rPr>
          <w:rFonts w:ascii="Comic Sans MS" w:hAnsi="Comic Sans MS" w:cs="Arial"/>
          <w:color w:val="000000"/>
        </w:rPr>
        <w:t xml:space="preserve">are responsible for ensuring that they conduct assessments </w:t>
      </w:r>
      <w:r w:rsidR="00610759">
        <w:rPr>
          <w:rFonts w:ascii="Comic Sans MS" w:hAnsi="Comic Sans MS" w:cs="ArialMT"/>
          <w:color w:val="000000"/>
        </w:rPr>
        <w:t xml:space="preserve">under the centre’s </w:t>
      </w:r>
      <w:r w:rsidRPr="00055F35">
        <w:rPr>
          <w:rFonts w:ascii="Comic Sans MS" w:hAnsi="Comic Sans MS" w:cs="Arial"/>
          <w:color w:val="000000"/>
        </w:rPr>
        <w:t>appropriate levels of control, where it is safe to do so, and that they have sufficient evidence,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in line with the centre policy, to support Centre Determined Grades for each candidate they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 xml:space="preserve">have entered for a qualification. They must ensure </w:t>
      </w:r>
      <w:r w:rsidRPr="00055F35">
        <w:rPr>
          <w:rFonts w:ascii="Comic Sans MS" w:hAnsi="Comic Sans MS" w:cs="Arial"/>
          <w:color w:val="000000"/>
        </w:rPr>
        <w:lastRenderedPageBreak/>
        <w:t>that the Centre Determined Grade they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assign to each candidate is a fair, valid and reliable reflection of the assessed evidence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available for each candidate. Centres must ensure records are kept similar to the Candidate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Assessment Record, to include a description of the assessment evidence used, the level of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control for each assessment considered, and any other evidence that explains the final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Centre Determined Grade submitted. Teachers have the responsibility for internal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MT"/>
          <w:color w:val="000000"/>
        </w:rPr>
        <w:t>standardisation and moderating candidates’ work, i</w:t>
      </w:r>
      <w:r w:rsidR="00610759">
        <w:rPr>
          <w:rFonts w:ascii="Comic Sans MS" w:hAnsi="Comic Sans MS" w:cs="ArialMT"/>
          <w:color w:val="000000"/>
        </w:rPr>
        <w:t xml:space="preserve">n conjunction with departmental </w:t>
      </w:r>
      <w:r w:rsidRPr="00055F35">
        <w:rPr>
          <w:rFonts w:ascii="Comic Sans MS" w:hAnsi="Comic Sans MS" w:cs="Arial"/>
          <w:color w:val="000000"/>
        </w:rPr>
        <w:t>colleagues and Senior Leaders as required. They must securely store and be able to retrieve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evidence to support their decisions. The CCEA Candidate Assessment Records will be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required for the candidates sampled by CCEA.</w:t>
      </w:r>
      <w:r w:rsidR="00610759">
        <w:rPr>
          <w:rFonts w:ascii="Comic Sans MS" w:hAnsi="Comic Sans MS" w:cs="ArialMT"/>
          <w:color w:val="000000"/>
        </w:rPr>
        <w:t xml:space="preserve">  </w:t>
      </w:r>
      <w:r w:rsidRPr="00055F35">
        <w:rPr>
          <w:rFonts w:ascii="Comic Sans MS" w:hAnsi="Comic Sans MS" w:cs="Arial"/>
          <w:color w:val="000000"/>
        </w:rPr>
        <w:t xml:space="preserve">The knowledge, expertise and professionalism of the staff </w:t>
      </w:r>
      <w:r w:rsidR="00610759">
        <w:rPr>
          <w:rFonts w:ascii="Comic Sans MS" w:hAnsi="Comic Sans MS" w:cs="Arial"/>
          <w:color w:val="000000"/>
        </w:rPr>
        <w:t>of 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is</w:t>
      </w:r>
      <w:r w:rsidR="00610759">
        <w:rPr>
          <w:rFonts w:ascii="Comic Sans MS" w:hAnsi="Comic Sans MS" w:cs="ArialMT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central to determining Centre Determined Grades.</w:t>
      </w: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Training, Support and Guidance</w:t>
      </w:r>
    </w:p>
    <w:p w:rsidR="00055F35" w:rsidRPr="00610759" w:rsidRDefault="00610759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engage fully with all tra</w:t>
      </w:r>
      <w:r>
        <w:rPr>
          <w:rFonts w:ascii="Comic Sans MS" w:hAnsi="Comic Sans MS" w:cs="Arial"/>
          <w:color w:val="000000"/>
        </w:rPr>
        <w:t xml:space="preserve">ining and support that CCEA has </w:t>
      </w:r>
      <w:r w:rsidR="00055F35" w:rsidRPr="00055F35">
        <w:rPr>
          <w:rFonts w:ascii="Comic Sans MS" w:hAnsi="Comic Sans MS" w:cs="Arial"/>
          <w:color w:val="000000"/>
        </w:rPr>
        <w:t>provided, including web-based support and training. Furth</w:t>
      </w:r>
      <w:r>
        <w:rPr>
          <w:rFonts w:ascii="Comic Sans MS" w:hAnsi="Comic Sans MS" w:cs="Arial"/>
          <w:color w:val="000000"/>
        </w:rPr>
        <w:t xml:space="preserve">er general and subject-specific </w:t>
      </w:r>
      <w:r w:rsidR="00055F35" w:rsidRPr="00055F35">
        <w:rPr>
          <w:rFonts w:ascii="Comic Sans MS" w:hAnsi="Comic Sans MS" w:cs="Arial"/>
          <w:color w:val="000000"/>
        </w:rPr>
        <w:t xml:space="preserve">support and guidance can be found on the CCEA website at </w:t>
      </w:r>
      <w:r w:rsidR="00055F35" w:rsidRPr="00055F35">
        <w:rPr>
          <w:rFonts w:ascii="Comic Sans MS" w:hAnsi="Comic Sans MS" w:cs="Arial"/>
          <w:color w:val="0563C2"/>
        </w:rPr>
        <w:t>www.ccea.org.uk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The centre policy will be supported through training pro</w:t>
      </w:r>
      <w:r w:rsidR="00610759">
        <w:rPr>
          <w:rFonts w:ascii="Comic Sans MS" w:hAnsi="Comic Sans MS" w:cs="Arial"/>
          <w:color w:val="000000"/>
        </w:rPr>
        <w:t xml:space="preserve">vided by CCEA to Senior Leaders </w:t>
      </w:r>
      <w:r w:rsidRPr="00055F35">
        <w:rPr>
          <w:rFonts w:ascii="Comic Sans MS" w:hAnsi="Comic Sans MS" w:cs="Arial"/>
          <w:color w:val="000000"/>
        </w:rPr>
        <w:t>through the CIEA. Senior Leaders will disseminate this train</w:t>
      </w:r>
      <w:r w:rsidR="00610759">
        <w:rPr>
          <w:rFonts w:ascii="Comic Sans MS" w:hAnsi="Comic Sans MS" w:cs="Arial"/>
          <w:color w:val="000000"/>
        </w:rPr>
        <w:t xml:space="preserve">ing to all teachers involved in </w:t>
      </w:r>
      <w:r w:rsidRPr="00055F35">
        <w:rPr>
          <w:rFonts w:ascii="Comic Sans MS" w:hAnsi="Comic Sans MS" w:cs="Arial"/>
          <w:color w:val="000000"/>
        </w:rPr>
        <w:t>prod</w:t>
      </w:r>
      <w:r w:rsidR="00610759">
        <w:rPr>
          <w:rFonts w:ascii="Comic Sans MS" w:hAnsi="Comic Sans MS" w:cs="Arial"/>
          <w:color w:val="000000"/>
        </w:rPr>
        <w:t xml:space="preserve">ucing Centre Determined Grades.  </w:t>
      </w:r>
      <w:r w:rsidRPr="00055F35">
        <w:rPr>
          <w:rFonts w:ascii="Comic Sans MS" w:hAnsi="Comic Sans MS" w:cs="Arial"/>
          <w:color w:val="000000"/>
        </w:rPr>
        <w:t xml:space="preserve">If relevant staff are unable to attend subject support meetings </w:t>
      </w:r>
      <w:r w:rsidR="00610759">
        <w:rPr>
          <w:rFonts w:ascii="Comic Sans MS" w:hAnsi="Comic Sans MS" w:cs="Arial"/>
          <w:color w:val="000000"/>
        </w:rPr>
        <w:t xml:space="preserve">or training, they must delegate </w:t>
      </w:r>
      <w:r w:rsidRPr="00055F35">
        <w:rPr>
          <w:rFonts w:ascii="Comic Sans MS" w:hAnsi="Comic Sans MS" w:cs="Arial"/>
          <w:color w:val="000000"/>
        </w:rPr>
        <w:t>to the most suitable alternative member of staff and ensure that the information is shared at</w:t>
      </w:r>
    </w:p>
    <w:p w:rsidR="00055F35" w:rsidRPr="00610759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the earliest possible opportunity with all relevant staff. </w:t>
      </w:r>
      <w:r w:rsidR="00610759">
        <w:rPr>
          <w:rFonts w:ascii="Comic Sans MS" w:hAnsi="Comic Sans MS" w:cs="Arial-BoldMT"/>
          <w:b/>
          <w:bCs/>
          <w:color w:val="000000"/>
        </w:rPr>
        <w:t xml:space="preserve">Ruth Walker </w:t>
      </w:r>
      <w:r w:rsidRPr="00055F35">
        <w:rPr>
          <w:rFonts w:ascii="Comic Sans MS" w:hAnsi="Comic Sans MS" w:cs="Arial"/>
          <w:color w:val="000000"/>
        </w:rPr>
        <w:t>should be notified if no one from a department has been able to attend support meetings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and </w:t>
      </w:r>
      <w:r w:rsidR="00610759">
        <w:rPr>
          <w:rFonts w:ascii="Comic Sans MS" w:hAnsi="Comic Sans MS" w:cs="Arial"/>
          <w:b/>
          <w:bCs/>
          <w:color w:val="000000"/>
        </w:rPr>
        <w:t>she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will consider how this is addressed.</w:t>
      </w: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Appropriate Evidence</w:t>
      </w:r>
    </w:p>
    <w:p w:rsidR="00055F35" w:rsidRPr="00055F35" w:rsidRDefault="00610759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use the following candidate</w:t>
      </w:r>
      <w:r>
        <w:rPr>
          <w:rFonts w:ascii="Comic Sans MS" w:hAnsi="Comic Sans MS" w:cs="Arial"/>
          <w:color w:val="000000"/>
        </w:rPr>
        <w:t xml:space="preserve"> evidence in arriving at Centre </w:t>
      </w:r>
      <w:r w:rsidR="00055F35" w:rsidRPr="00055F35">
        <w:rPr>
          <w:rFonts w:ascii="Comic Sans MS" w:hAnsi="Comic Sans MS" w:cs="Arial"/>
          <w:color w:val="000000"/>
        </w:rPr>
        <w:t>Determined Grades. The first part of the list indicate</w:t>
      </w:r>
      <w:r>
        <w:rPr>
          <w:rFonts w:ascii="Comic Sans MS" w:hAnsi="Comic Sans MS" w:cs="Arial"/>
          <w:color w:val="000000"/>
        </w:rPr>
        <w:t xml:space="preserve">s the key evidence that will be </w:t>
      </w:r>
      <w:r w:rsidR="00055F35" w:rsidRPr="00055F35">
        <w:rPr>
          <w:rFonts w:ascii="Comic Sans MS" w:hAnsi="Comic Sans MS" w:cs="Arial"/>
          <w:color w:val="000000"/>
        </w:rPr>
        <w:t>considered, and the asterisked evidence will be used if key evidence is not available:</w:t>
      </w:r>
    </w:p>
    <w:p w:rsidR="00055F35" w:rsidRDefault="00055F35" w:rsidP="00610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 xml:space="preserve">coursework </w:t>
      </w:r>
    </w:p>
    <w:p w:rsidR="00A34344" w:rsidRPr="00A34344" w:rsidRDefault="00A34344" w:rsidP="00A343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omic Sans MS" w:hAnsi="Comic Sans MS" w:cs="Arial"/>
          <w:color w:val="000000"/>
        </w:rPr>
      </w:pPr>
      <w:r w:rsidRPr="00A34344">
        <w:rPr>
          <w:rFonts w:ascii="Comic Sans MS" w:hAnsi="Comic Sans MS" w:cs="Arial"/>
          <w:color w:val="000000"/>
        </w:rPr>
        <w:t>practical assessments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homework</w:t>
      </w:r>
      <w:r w:rsidR="00A34344">
        <w:rPr>
          <w:rFonts w:ascii="Comic Sans MS" w:hAnsi="Comic Sans MS" w:cs="Arial"/>
          <w:color w:val="000000"/>
        </w:rPr>
        <w:t xml:space="preserve"> and home learning</w:t>
      </w:r>
      <w:r w:rsidRPr="00055F35">
        <w:rPr>
          <w:rFonts w:ascii="Comic Sans MS" w:hAnsi="Comic Sans MS" w:cs="Arial"/>
          <w:color w:val="000000"/>
        </w:rPr>
        <w:t>*;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="00A34344">
        <w:rPr>
          <w:rFonts w:ascii="Comic Sans MS" w:hAnsi="Comic Sans MS" w:cs="ArialMT"/>
          <w:color w:val="000000"/>
        </w:rPr>
        <w:t>witness statements</w:t>
      </w:r>
      <w:r w:rsidR="00E71FDE">
        <w:rPr>
          <w:rFonts w:ascii="Comic Sans MS" w:hAnsi="Comic Sans MS" w:cs="ArialMT"/>
          <w:color w:val="000000"/>
        </w:rPr>
        <w:t>*</w:t>
      </w:r>
    </w:p>
    <w:p w:rsidR="00055F35" w:rsidRPr="00055F35" w:rsidRDefault="00610759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base all evidence on the relevant CCEA qualification</w:t>
      </w:r>
    </w:p>
    <w:p w:rsidR="00055F35" w:rsidRPr="00A71C82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specifications as set out in the </w:t>
      </w:r>
      <w:r w:rsidRPr="00A71C82">
        <w:rPr>
          <w:rFonts w:ascii="Comic Sans MS" w:hAnsi="Comic Sans MS" w:cs="Arial"/>
          <w:bCs/>
          <w:color w:val="000000"/>
          <w:u w:val="single"/>
        </w:rPr>
        <w:t xml:space="preserve">CCEA Alternative Arrangements </w:t>
      </w:r>
      <w:r w:rsidRPr="00A71C82">
        <w:rPr>
          <w:rFonts w:ascii="Comic Sans MS" w:hAnsi="Comic Sans MS" w:cs="Arial-BoldMT"/>
          <w:bCs/>
          <w:color w:val="000000"/>
          <w:u w:val="single"/>
        </w:rPr>
        <w:t xml:space="preserve">– </w:t>
      </w:r>
      <w:r w:rsidR="00610759" w:rsidRPr="00A71C82">
        <w:rPr>
          <w:rFonts w:ascii="Comic Sans MS" w:hAnsi="Comic Sans MS" w:cs="Arial"/>
          <w:bCs/>
          <w:color w:val="000000"/>
          <w:u w:val="single"/>
        </w:rPr>
        <w:t xml:space="preserve">Process for Heads of </w:t>
      </w:r>
      <w:r w:rsidRPr="00A71C82">
        <w:rPr>
          <w:rFonts w:ascii="Comic Sans MS" w:hAnsi="Comic Sans MS" w:cs="Arial"/>
          <w:bCs/>
          <w:color w:val="000000"/>
          <w:u w:val="single"/>
        </w:rPr>
        <w:t>Centre</w:t>
      </w:r>
      <w:r w:rsidRPr="00055F35">
        <w:rPr>
          <w:rFonts w:ascii="Comic Sans MS" w:hAnsi="Comic Sans MS" w:cs="Arial"/>
          <w:color w:val="000000"/>
        </w:rPr>
        <w:t>.</w:t>
      </w:r>
      <w:r w:rsidR="00A71C82">
        <w:rPr>
          <w:rFonts w:ascii="Comic Sans MS" w:hAnsi="Comic Sans MS" w:cs="Arial"/>
          <w:b/>
          <w:bCs/>
          <w:color w:val="000000"/>
        </w:rPr>
        <w:t xml:space="preserve">  </w:t>
      </w:r>
      <w:r w:rsidR="00610759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has taken into account the inf</w:t>
      </w:r>
      <w:r w:rsidR="00610759">
        <w:rPr>
          <w:rFonts w:ascii="Comic Sans MS" w:hAnsi="Comic Sans MS" w:cs="Arial"/>
          <w:color w:val="000000"/>
        </w:rPr>
        <w:t xml:space="preserve">ormation provided by CCEA about </w:t>
      </w:r>
      <w:r w:rsidRPr="00055F35">
        <w:rPr>
          <w:rFonts w:ascii="Comic Sans MS" w:hAnsi="Comic Sans MS" w:cs="Arial"/>
          <w:color w:val="000000"/>
        </w:rPr>
        <w:t xml:space="preserve">unit omissions before the cancellation of examinations. </w:t>
      </w:r>
    </w:p>
    <w:p w:rsidR="00055F35" w:rsidRPr="00055F35" w:rsidRDefault="00610759" w:rsidP="00610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 is</w:t>
      </w:r>
      <w:r w:rsidR="00055F35" w:rsidRPr="00055F35">
        <w:rPr>
          <w:rFonts w:ascii="Comic Sans MS" w:hAnsi="Comic Sans MS" w:cs="Arial"/>
          <w:color w:val="000000"/>
        </w:rPr>
        <w:t xml:space="preserve"> taking account of disruption that</w:t>
      </w:r>
      <w:r>
        <w:rPr>
          <w:rFonts w:ascii="Comic Sans MS" w:hAnsi="Comic Sans MS" w:cs="Arial"/>
          <w:color w:val="000000"/>
        </w:rPr>
        <w:t xml:space="preserve"> candidates have faced to their </w:t>
      </w:r>
      <w:r w:rsidR="00055F35" w:rsidRPr="00055F35">
        <w:rPr>
          <w:rFonts w:ascii="Comic Sans MS" w:hAnsi="Comic Sans MS" w:cs="Arial"/>
          <w:color w:val="000000"/>
        </w:rPr>
        <w:t>learning a result of COVID-19 by</w:t>
      </w:r>
      <w:r w:rsidR="00A71C82">
        <w:rPr>
          <w:rFonts w:ascii="Comic Sans MS" w:hAnsi="Comic Sans MS" w:cs="Arial"/>
          <w:b/>
          <w:bCs/>
          <w:color w:val="000000"/>
        </w:rPr>
        <w:t xml:space="preserve"> completing coursework in a shorter timeframe in class and taking account of relevant home learning.</w:t>
      </w:r>
    </w:p>
    <w:p w:rsidR="00055F35" w:rsidRPr="00A71C82" w:rsidRDefault="00055F35" w:rsidP="007E22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FF0000"/>
        </w:rPr>
      </w:pPr>
      <w:r w:rsidRPr="00055F35">
        <w:rPr>
          <w:rFonts w:ascii="Comic Sans MS" w:hAnsi="Comic Sans MS" w:cs="Arial"/>
          <w:color w:val="000000"/>
        </w:rPr>
        <w:t xml:space="preserve">Any adaptations that have been made will be recorded in </w:t>
      </w:r>
      <w:r w:rsidR="00A71C82">
        <w:rPr>
          <w:rFonts w:ascii="Comic Sans MS" w:hAnsi="Comic Sans MS" w:cs="Arial"/>
          <w:color w:val="000000"/>
        </w:rPr>
        <w:t xml:space="preserve">the checklists provided by CCEA </w:t>
      </w:r>
      <w:r w:rsidRPr="00055F35">
        <w:rPr>
          <w:rFonts w:ascii="Comic Sans MS" w:hAnsi="Comic Sans MS" w:cs="Arial"/>
          <w:color w:val="000000"/>
        </w:rPr>
        <w:t xml:space="preserve">and will be based on the </w:t>
      </w:r>
      <w:r w:rsidRPr="00A71C82">
        <w:rPr>
          <w:rFonts w:ascii="Comic Sans MS" w:hAnsi="Comic Sans MS" w:cs="Arial"/>
          <w:bCs/>
          <w:color w:val="000000"/>
          <w:u w:val="single"/>
        </w:rPr>
        <w:t xml:space="preserve">CCEA Alternative Arrangements </w:t>
      </w:r>
      <w:r w:rsidRPr="00A71C82">
        <w:rPr>
          <w:rFonts w:ascii="Comic Sans MS" w:hAnsi="Comic Sans MS" w:cs="Arial-BoldMT"/>
          <w:bCs/>
          <w:color w:val="000000"/>
          <w:u w:val="single"/>
        </w:rPr>
        <w:t xml:space="preserve">– </w:t>
      </w:r>
      <w:r w:rsidRPr="00A71C82">
        <w:rPr>
          <w:rFonts w:ascii="Comic Sans MS" w:hAnsi="Comic Sans MS" w:cs="Arial"/>
          <w:bCs/>
          <w:color w:val="000000"/>
          <w:u w:val="single"/>
        </w:rPr>
        <w:t>Process for Heads of</w:t>
      </w:r>
      <w:r w:rsidR="00A71C82" w:rsidRPr="00A71C82">
        <w:rPr>
          <w:rFonts w:ascii="Comic Sans MS" w:hAnsi="Comic Sans MS" w:cs="Arial"/>
          <w:color w:val="000000"/>
          <w:u w:val="single"/>
        </w:rPr>
        <w:t xml:space="preserve"> </w:t>
      </w:r>
      <w:r w:rsidRPr="00A71C82">
        <w:rPr>
          <w:rFonts w:ascii="Comic Sans MS" w:hAnsi="Comic Sans MS" w:cs="Arial"/>
          <w:bCs/>
          <w:color w:val="000000"/>
          <w:u w:val="single"/>
        </w:rPr>
        <w:lastRenderedPageBreak/>
        <w:t>Centre</w:t>
      </w:r>
      <w:r w:rsidR="00A71C82">
        <w:rPr>
          <w:rFonts w:ascii="Comic Sans MS" w:hAnsi="Comic Sans MS" w:cs="Arial"/>
          <w:color w:val="000000"/>
        </w:rPr>
        <w:t xml:space="preserve">. </w:t>
      </w:r>
      <w:r w:rsidRPr="007E221D">
        <w:rPr>
          <w:rFonts w:ascii="Comic Sans MS" w:hAnsi="Comic Sans MS" w:cs="Arial"/>
          <w:bCs/>
          <w:color w:val="000000"/>
        </w:rPr>
        <w:t xml:space="preserve">Candidates </w:t>
      </w:r>
      <w:r w:rsidR="007E221D" w:rsidRPr="007E221D">
        <w:rPr>
          <w:rFonts w:ascii="Comic Sans MS" w:hAnsi="Comic Sans MS" w:cs="Arial"/>
          <w:bCs/>
          <w:color w:val="000000"/>
        </w:rPr>
        <w:t>and their parents will be made aware of how grades are being determined via Seesaw.</w:t>
      </w: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Centre Determined Grades</w:t>
      </w:r>
    </w:p>
    <w:p w:rsidR="00055F35" w:rsidRP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d</w:t>
      </w:r>
      <w:r w:rsidR="00055F35" w:rsidRPr="00055F35">
        <w:rPr>
          <w:rFonts w:ascii="Comic Sans MS" w:hAnsi="Comic Sans MS" w:cs="Arial"/>
          <w:color w:val="231F20"/>
        </w:rPr>
        <w:t>etermine grades based on evid</w:t>
      </w:r>
      <w:r>
        <w:rPr>
          <w:rFonts w:ascii="Comic Sans MS" w:hAnsi="Comic Sans MS" w:cs="Arial"/>
          <w:color w:val="231F20"/>
        </w:rPr>
        <w:t xml:space="preserve">ence that reflects the standard </w:t>
      </w:r>
      <w:r w:rsidR="00055F35" w:rsidRPr="00055F35">
        <w:rPr>
          <w:rFonts w:ascii="Comic Sans MS" w:hAnsi="Comic Sans MS" w:cs="Arial"/>
          <w:color w:val="000000"/>
        </w:rPr>
        <w:t>at which a candidate is performing, i.e. their demonstrated knowledge, understanding and</w:t>
      </w:r>
      <w:r>
        <w:rPr>
          <w:rFonts w:ascii="Comic Sans MS" w:hAnsi="Comic Sans MS" w:cs="Arial"/>
          <w:color w:val="231F2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skills in regard to the specification content they have covered.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To make accurate judgements, teachers must have a clear understanding of: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the range of skills, knowledge and understanding covered by the specification;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the assessment requirements and the structure of the specification;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the grade descriptions at key grades;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the level of demand of the qualification assessments; and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the weighting of each component/unit and the type of assessment.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Information on these aspects for each qualification will be drawn from the CCEA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specification, specimen assessment materials, past papers, controlled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assessment/coursework assessment tasks, and Chief Examiner and Principal Moderator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</w:rPr>
      </w:pPr>
      <w:r w:rsidRPr="00055F35">
        <w:rPr>
          <w:rFonts w:ascii="Comic Sans MS" w:hAnsi="Comic Sans MS" w:cs="Arial"/>
          <w:color w:val="000000"/>
        </w:rPr>
        <w:t xml:space="preserve">reports, which are available on the CCEA website at </w:t>
      </w:r>
      <w:r w:rsidRPr="00055F35">
        <w:rPr>
          <w:rFonts w:ascii="Comic Sans MS" w:hAnsi="Comic Sans MS" w:cs="Arial"/>
          <w:b/>
          <w:bCs/>
          <w:color w:val="000000"/>
        </w:rPr>
        <w:t>www.ccea.org.uk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All teachers will complete the Candidate Assessment Record and will forward to their H</w:t>
      </w:r>
      <w:r w:rsidR="00A71C82">
        <w:rPr>
          <w:rFonts w:ascii="Comic Sans MS" w:hAnsi="Comic Sans MS" w:cs="Arial"/>
          <w:color w:val="000000"/>
        </w:rPr>
        <w:t xml:space="preserve">ead </w:t>
      </w:r>
      <w:r w:rsidRPr="00055F35">
        <w:rPr>
          <w:rFonts w:ascii="Comic Sans MS" w:hAnsi="Comic Sans MS" w:cs="Arial"/>
          <w:color w:val="000000"/>
        </w:rPr>
        <w:t>of Department/Subject Leader. All teachers are responsible</w:t>
      </w:r>
      <w:r w:rsidR="00A71C82">
        <w:rPr>
          <w:rFonts w:ascii="Comic Sans MS" w:hAnsi="Comic Sans MS" w:cs="Arial"/>
          <w:color w:val="000000"/>
        </w:rPr>
        <w:t xml:space="preserve"> for ensuring that all evidence </w:t>
      </w:r>
      <w:r w:rsidRPr="00055F35">
        <w:rPr>
          <w:rFonts w:ascii="Comic Sans MS" w:hAnsi="Comic Sans MS" w:cs="Arial"/>
          <w:color w:val="000000"/>
        </w:rPr>
        <w:t xml:space="preserve">has been stored safely and is accessible to support </w:t>
      </w:r>
      <w:r w:rsidR="00A71C82">
        <w:rPr>
          <w:rFonts w:ascii="Comic Sans MS" w:hAnsi="Comic Sans MS" w:cs="Arial"/>
          <w:color w:val="000000"/>
        </w:rPr>
        <w:t xml:space="preserve">the CCEA Review of Evidence and </w:t>
      </w:r>
      <w:r w:rsidRPr="00055F35">
        <w:rPr>
          <w:rFonts w:ascii="Comic Sans MS" w:hAnsi="Comic Sans MS" w:cs="Arial"/>
          <w:color w:val="000000"/>
        </w:rPr>
        <w:t>Award process. It is important that decisions are justified and recorded to sh</w:t>
      </w:r>
      <w:r w:rsidR="00A71C82">
        <w:rPr>
          <w:rFonts w:ascii="Comic Sans MS" w:hAnsi="Comic Sans MS" w:cs="Arial"/>
          <w:color w:val="000000"/>
        </w:rPr>
        <w:t xml:space="preserve">ow how the </w:t>
      </w:r>
      <w:r w:rsidRPr="00055F35">
        <w:rPr>
          <w:rFonts w:ascii="Comic Sans MS" w:hAnsi="Comic Sans MS" w:cs="Arial"/>
          <w:color w:val="000000"/>
        </w:rPr>
        <w:t>evidence was used to arrive at a fair and objective grade.</w:t>
      </w:r>
    </w:p>
    <w:p w:rsidR="00A71C82" w:rsidRPr="00055F35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E71FDE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Internal Standardisation</w:t>
      </w:r>
      <w:r w:rsidR="00055F35" w:rsidRPr="00055F35">
        <w:rPr>
          <w:rFonts w:ascii="Comic Sans MS" w:hAnsi="Comic Sans MS" w:cs="Arial"/>
          <w:iCs/>
          <w:color w:val="000000"/>
        </w:rPr>
        <w:t>:</w:t>
      </w:r>
    </w:p>
    <w:p w:rsidR="00055F35" w:rsidRPr="00A71C82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In subjects where there is more than one teacher and/or class in the departm</w:t>
      </w:r>
      <w:r w:rsidR="00A71C82">
        <w:rPr>
          <w:rFonts w:ascii="Comic Sans MS" w:hAnsi="Comic Sans MS" w:cs="Arial"/>
          <w:color w:val="000000"/>
        </w:rPr>
        <w:t xml:space="preserve">ent, it is a </w:t>
      </w:r>
      <w:r w:rsidRPr="00055F35">
        <w:rPr>
          <w:rFonts w:ascii="Comic Sans MS" w:hAnsi="Comic Sans MS" w:cs="Arial"/>
          <w:color w:val="000000"/>
        </w:rPr>
        <w:t>requirement to carry out internal standardisation. The purpose</w:t>
      </w:r>
      <w:r w:rsidR="00A71C82">
        <w:rPr>
          <w:rFonts w:ascii="Comic Sans MS" w:hAnsi="Comic Sans MS" w:cs="Arial"/>
          <w:color w:val="000000"/>
        </w:rPr>
        <w:t xml:space="preserve"> of internal standardisation is </w:t>
      </w:r>
      <w:r w:rsidRPr="00055F35">
        <w:rPr>
          <w:rFonts w:ascii="Comic Sans MS" w:hAnsi="Comic Sans MS" w:cs="Arial"/>
          <w:color w:val="000000"/>
        </w:rPr>
        <w:t>to provide teachers with confidence in the grades they ha</w:t>
      </w:r>
      <w:r w:rsidR="00A71C82">
        <w:rPr>
          <w:rFonts w:ascii="Comic Sans MS" w:hAnsi="Comic Sans MS" w:cs="Arial"/>
          <w:color w:val="000000"/>
        </w:rPr>
        <w:t xml:space="preserve">ve assigned, to ensure fairness </w:t>
      </w:r>
      <w:r w:rsidRPr="00055F35">
        <w:rPr>
          <w:rFonts w:ascii="Comic Sans MS" w:hAnsi="Comic Sans MS" w:cs="Arial"/>
          <w:color w:val="000000"/>
        </w:rPr>
        <w:t>and objectivity of decisions, and to ensure consistency i</w:t>
      </w:r>
      <w:r w:rsidR="00A71C82">
        <w:rPr>
          <w:rFonts w:ascii="Comic Sans MS" w:hAnsi="Comic Sans MS" w:cs="Arial"/>
          <w:color w:val="000000"/>
        </w:rPr>
        <w:t xml:space="preserve">n the application of assessment </w:t>
      </w:r>
      <w:r w:rsidRPr="00055F35">
        <w:rPr>
          <w:rFonts w:ascii="Comic Sans MS" w:hAnsi="Comic Sans MS" w:cs="Arial"/>
          <w:color w:val="000000"/>
        </w:rPr>
        <w:t xml:space="preserve">criteria and standards. This </w:t>
      </w:r>
      <w:r w:rsidRPr="00055F35">
        <w:rPr>
          <w:rFonts w:ascii="Comic Sans MS" w:hAnsi="Comic Sans MS" w:cs="ArialMT"/>
          <w:color w:val="231F20"/>
        </w:rPr>
        <w:t>allows for any teachers’ differences to be resolved.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Cs/>
          <w:color w:val="000000"/>
        </w:rPr>
      </w:pPr>
      <w:r w:rsidRPr="00055F35">
        <w:rPr>
          <w:rFonts w:ascii="Comic Sans MS" w:hAnsi="Comic Sans MS" w:cs="Arial-BoldItalicMT"/>
          <w:b/>
          <w:bCs/>
          <w:iCs/>
          <w:color w:val="000000"/>
        </w:rPr>
        <w:t>[Refer to centre’s Assessment</w:t>
      </w:r>
      <w:r w:rsidR="00A71C82">
        <w:rPr>
          <w:rFonts w:ascii="Comic Sans MS" w:hAnsi="Comic Sans MS" w:cs="Arial-BoldItalicMT"/>
          <w:b/>
          <w:bCs/>
          <w:iCs/>
          <w:color w:val="000000"/>
        </w:rPr>
        <w:t xml:space="preserve"> Recording and Reporting</w:t>
      </w:r>
      <w:r w:rsidRPr="00055F35">
        <w:rPr>
          <w:rFonts w:ascii="Comic Sans MS" w:hAnsi="Comic Sans MS" w:cs="Arial-BoldItalicMT"/>
          <w:b/>
          <w:bCs/>
          <w:iCs/>
          <w:color w:val="000000"/>
        </w:rPr>
        <w:t xml:space="preserve"> policy.]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Internal standardisation should include cross-checking of marking across the full r</w:t>
      </w:r>
      <w:r w:rsidR="00A71C82">
        <w:rPr>
          <w:rFonts w:ascii="Comic Sans MS" w:hAnsi="Comic Sans MS" w:cs="Arial"/>
          <w:color w:val="000000"/>
        </w:rPr>
        <w:t xml:space="preserve">ange of </w:t>
      </w:r>
      <w:r w:rsidRPr="00055F35">
        <w:rPr>
          <w:rFonts w:ascii="Comic Sans MS" w:hAnsi="Comic Sans MS" w:cs="Arial"/>
          <w:color w:val="000000"/>
        </w:rPr>
        <w:t>marks and incl</w:t>
      </w:r>
      <w:r w:rsidR="00A71C82">
        <w:rPr>
          <w:rFonts w:ascii="Comic Sans MS" w:hAnsi="Comic Sans MS" w:cs="Arial"/>
          <w:color w:val="000000"/>
        </w:rPr>
        <w:t xml:space="preserve">ude candidates from each class. </w:t>
      </w:r>
      <w:r w:rsidRPr="00055F35">
        <w:rPr>
          <w:rFonts w:ascii="Comic Sans MS" w:hAnsi="Comic Sans MS" w:cs="Arial"/>
          <w:color w:val="000000"/>
        </w:rPr>
        <w:t>The Candidate Assessment Records, or similar re</w:t>
      </w:r>
      <w:r w:rsidR="00A71C82">
        <w:rPr>
          <w:rFonts w:ascii="Comic Sans MS" w:hAnsi="Comic Sans MS" w:cs="Arial"/>
          <w:color w:val="000000"/>
        </w:rPr>
        <w:t xml:space="preserve">cords, should form the basis of </w:t>
      </w:r>
      <w:r w:rsidRPr="00055F35">
        <w:rPr>
          <w:rFonts w:ascii="Comic Sans MS" w:hAnsi="Comic Sans MS" w:cs="Arial"/>
          <w:color w:val="000000"/>
        </w:rPr>
        <w:t>discussions around decisions made.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As a result of the internal standardisation process, it may be necessary for a teacher o</w:t>
      </w:r>
      <w:r w:rsidR="00A71C82">
        <w:rPr>
          <w:rFonts w:ascii="Comic Sans MS" w:hAnsi="Comic Sans MS" w:cs="Arial"/>
          <w:color w:val="000000"/>
        </w:rPr>
        <w:t xml:space="preserve">r the </w:t>
      </w:r>
      <w:r w:rsidRPr="00055F35">
        <w:rPr>
          <w:rFonts w:ascii="Comic Sans MS" w:hAnsi="Comic Sans MS" w:cs="Arial"/>
          <w:color w:val="000000"/>
        </w:rPr>
        <w:t>Head of Department to adjust the original decision: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to match the standards as established and understood in the guidance provided; and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to bring judgements into line with those of other teachers in the department.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In the context of internal standardisation, any necessary dec</w:t>
      </w:r>
      <w:r w:rsidR="00A71C82">
        <w:rPr>
          <w:rFonts w:ascii="Comic Sans MS" w:hAnsi="Comic Sans MS" w:cs="Arial"/>
          <w:color w:val="000000"/>
        </w:rPr>
        <w:t xml:space="preserve">isions will be made by the Head </w:t>
      </w:r>
      <w:r w:rsidRPr="00055F35">
        <w:rPr>
          <w:rFonts w:ascii="Comic Sans MS" w:hAnsi="Comic Sans MS" w:cs="Arial"/>
          <w:color w:val="000000"/>
        </w:rPr>
        <w:t>of Department. They should complete the relevant c</w:t>
      </w:r>
      <w:r w:rsidR="00A71C82">
        <w:rPr>
          <w:rFonts w:ascii="Comic Sans MS" w:hAnsi="Comic Sans MS" w:cs="Arial"/>
          <w:color w:val="000000"/>
        </w:rPr>
        <w:t xml:space="preserve">hecklist, which will record any </w:t>
      </w:r>
      <w:r w:rsidRPr="00055F35">
        <w:rPr>
          <w:rFonts w:ascii="Comic Sans MS" w:hAnsi="Comic Sans MS" w:cs="Arial"/>
          <w:color w:val="000000"/>
        </w:rPr>
        <w:t>adjustments and relevant information.</w:t>
      </w:r>
    </w:p>
    <w:p w:rsidR="00A71C82" w:rsidRPr="00055F35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Head of Centre Moderation and Declaration</w:t>
      </w:r>
    </w:p>
    <w:p w:rsidR="00055F35" w:rsidRPr="00055F35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Sperrinveiw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undertakes to have a consistent approach across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lastRenderedPageBreak/>
        <w:t xml:space="preserve">departments/subjects. </w:t>
      </w:r>
      <w:r w:rsidR="00A71C82" w:rsidRPr="00A71C82">
        <w:rPr>
          <w:rFonts w:ascii="Comic Sans MS" w:hAnsi="Comic Sans MS" w:cs="Arial"/>
          <w:b/>
          <w:color w:val="000000"/>
        </w:rPr>
        <w:t>Ruth Walker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A71C82">
        <w:rPr>
          <w:rFonts w:ascii="Comic Sans MS" w:hAnsi="Comic Sans MS" w:cs="Arial"/>
          <w:color w:val="000000"/>
        </w:rPr>
        <w:t xml:space="preserve">will carry out </w:t>
      </w:r>
      <w:r w:rsidRPr="00055F35">
        <w:rPr>
          <w:rFonts w:ascii="Comic Sans MS" w:hAnsi="Comic Sans MS" w:cs="Arial"/>
          <w:color w:val="000000"/>
        </w:rPr>
        <w:t>moderation, to include a review of marking and the interna</w:t>
      </w:r>
      <w:r w:rsidR="00A71C82">
        <w:rPr>
          <w:rFonts w:ascii="Comic Sans MS" w:hAnsi="Comic Sans MS" w:cs="Arial"/>
          <w:color w:val="000000"/>
        </w:rPr>
        <w:t xml:space="preserve">l standardisation arrangements, </w:t>
      </w:r>
      <w:r w:rsidRPr="00055F35">
        <w:rPr>
          <w:rFonts w:ascii="Comic Sans MS" w:hAnsi="Comic Sans MS" w:cs="Arial"/>
          <w:color w:val="000000"/>
        </w:rPr>
        <w:t>and will investigate whether decisions have been justified. Une</w:t>
      </w:r>
      <w:r w:rsidR="00A71C82">
        <w:rPr>
          <w:rFonts w:ascii="Comic Sans MS" w:hAnsi="Comic Sans MS" w:cs="Arial"/>
          <w:color w:val="000000"/>
        </w:rPr>
        <w:t xml:space="preserve">xplained grade profiles will be </w:t>
      </w:r>
      <w:r w:rsidRPr="00055F35">
        <w:rPr>
          <w:rFonts w:ascii="Comic Sans MS" w:hAnsi="Comic Sans MS" w:cs="Arial"/>
          <w:color w:val="000000"/>
        </w:rPr>
        <w:t>considered and may result in a review of the evidence</w:t>
      </w:r>
      <w:r w:rsidR="00A71C82">
        <w:rPr>
          <w:rFonts w:ascii="Comic Sans MS" w:hAnsi="Comic Sans MS" w:cs="Arial"/>
          <w:color w:val="000000"/>
        </w:rPr>
        <w:t xml:space="preserve"> used or remarking. A record of decisions should be retained.  </w:t>
      </w:r>
      <w:r w:rsidRPr="00055F35">
        <w:rPr>
          <w:rFonts w:ascii="Comic Sans MS" w:hAnsi="Comic Sans MS" w:cs="Arial"/>
          <w:color w:val="000000"/>
        </w:rPr>
        <w:t>The moderation exercise will include professional discussions with Heads of</w:t>
      </w:r>
    </w:p>
    <w:p w:rsidR="00055F35" w:rsidRPr="00A71C82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Department.</w:t>
      </w:r>
      <w:r w:rsidR="00A71C82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231F20"/>
        </w:rPr>
        <w:t>The Head of Centre will submit a declaration on behalf of the centre. This will include a</w:t>
      </w:r>
      <w:r w:rsidR="00A71C82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231F20"/>
        </w:rPr>
        <w:t>confirmation that the Centre Determined Grades for candidates are a true representation of</w:t>
      </w:r>
      <w:r w:rsidR="00A71C82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231F20"/>
        </w:rPr>
        <w:t>their performance.</w:t>
      </w: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A71C82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Access Arrangements and Special Consideration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000000"/>
        </w:rPr>
        <w:t>W</w:t>
      </w:r>
      <w:r w:rsidRPr="00055F35">
        <w:rPr>
          <w:rFonts w:ascii="Comic Sans MS" w:hAnsi="Comic Sans MS" w:cs="Arial"/>
          <w:color w:val="231F20"/>
        </w:rPr>
        <w:t>here candidates have agreed access arrangements or reasonable adjustments (for</w:t>
      </w:r>
    </w:p>
    <w:p w:rsidR="00055F35" w:rsidRPr="00A71C82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231F20"/>
        </w:rPr>
        <w:t>example a reader or scribe</w:t>
      </w:r>
      <w:r w:rsidRPr="00055F35">
        <w:rPr>
          <w:rFonts w:ascii="Comic Sans MS" w:hAnsi="Comic Sans MS" w:cs="Arial"/>
          <w:color w:val="000000"/>
        </w:rPr>
        <w:t xml:space="preserve">), </w:t>
      </w:r>
      <w:r w:rsidR="00A71C82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231F20"/>
        </w:rPr>
        <w:t>will m</w:t>
      </w:r>
      <w:r w:rsidR="00A71C82">
        <w:rPr>
          <w:rFonts w:ascii="Comic Sans MS" w:hAnsi="Comic Sans MS" w:cs="Arial"/>
          <w:color w:val="231F20"/>
        </w:rPr>
        <w:t xml:space="preserve">ake every effort to ensure that </w:t>
      </w:r>
      <w:r w:rsidRPr="00055F35">
        <w:rPr>
          <w:rFonts w:ascii="Comic Sans MS" w:hAnsi="Comic Sans MS" w:cs="Arial"/>
          <w:color w:val="231F20"/>
        </w:rPr>
        <w:t>these arrangements are in place when assessments are</w:t>
      </w:r>
      <w:r w:rsidR="00A71C82">
        <w:rPr>
          <w:rFonts w:ascii="Comic Sans MS" w:hAnsi="Comic Sans MS" w:cs="Arial"/>
          <w:color w:val="231F20"/>
        </w:rPr>
        <w:t xml:space="preserve"> being taken. Details on access </w:t>
      </w:r>
      <w:r w:rsidRPr="00055F35">
        <w:rPr>
          <w:rFonts w:ascii="Comic Sans MS" w:hAnsi="Comic Sans MS" w:cs="Arial"/>
          <w:color w:val="231F20"/>
        </w:rPr>
        <w:t xml:space="preserve">arrangements can be found in the JCQ document </w:t>
      </w:r>
      <w:r w:rsidRPr="00055F35">
        <w:rPr>
          <w:rFonts w:ascii="Comic Sans MS" w:hAnsi="Comic Sans MS" w:cs="Arial"/>
          <w:color w:val="0563C2"/>
        </w:rPr>
        <w:t>Adjustments for candidates with</w:t>
      </w:r>
      <w:r w:rsidR="00A71C82">
        <w:rPr>
          <w:rFonts w:ascii="Comic Sans MS" w:hAnsi="Comic Sans MS" w:cs="Arial"/>
          <w:color w:val="231F20"/>
        </w:rPr>
        <w:t xml:space="preserve"> </w:t>
      </w:r>
      <w:r w:rsidRPr="00055F35">
        <w:rPr>
          <w:rFonts w:ascii="Comic Sans MS" w:hAnsi="Comic Sans MS" w:cs="Arial"/>
          <w:color w:val="0563C2"/>
        </w:rPr>
        <w:t>disabilities and learning difficulties</w:t>
      </w:r>
      <w:r w:rsidRPr="00055F35">
        <w:rPr>
          <w:rFonts w:ascii="Comic Sans MS" w:hAnsi="Comic Sans MS" w:cs="Arial"/>
          <w:color w:val="000000"/>
        </w:rPr>
        <w:t>, which is available on the JCQ website.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221E1F"/>
        </w:rPr>
        <w:t>As public examinations have been cancelled, the normal appl</w:t>
      </w:r>
      <w:r w:rsidR="00A71C82">
        <w:rPr>
          <w:rFonts w:ascii="Comic Sans MS" w:hAnsi="Comic Sans MS" w:cs="Arial"/>
          <w:color w:val="221E1F"/>
        </w:rPr>
        <w:t xml:space="preserve">ication process to the awarding </w:t>
      </w:r>
      <w:r w:rsidRPr="00055F35">
        <w:rPr>
          <w:rFonts w:ascii="Comic Sans MS" w:hAnsi="Comic Sans MS" w:cs="Arial"/>
          <w:color w:val="221E1F"/>
        </w:rPr>
        <w:t>organisation for special consideration will not apply this summer i</w:t>
      </w:r>
      <w:r w:rsidR="00A71C82">
        <w:rPr>
          <w:rFonts w:ascii="Comic Sans MS" w:hAnsi="Comic Sans MS" w:cs="Arial"/>
          <w:color w:val="221E1F"/>
        </w:rPr>
        <w:t xml:space="preserve">n the usual manner.  </w:t>
      </w:r>
      <w:r w:rsidRPr="00055F35">
        <w:rPr>
          <w:rFonts w:ascii="Comic Sans MS" w:hAnsi="Comic Sans MS" w:cs="Arial"/>
          <w:color w:val="221E1F"/>
        </w:rPr>
        <w:t>However, where illness or other personal circumstances,</w:t>
      </w:r>
      <w:r w:rsidR="00A71C82">
        <w:rPr>
          <w:rFonts w:ascii="Comic Sans MS" w:hAnsi="Comic Sans MS" w:cs="Arial"/>
          <w:color w:val="221E1F"/>
        </w:rPr>
        <w:t xml:space="preserve"> covered by the JCQ guidelines, </w:t>
      </w:r>
      <w:r w:rsidRPr="00055F35">
        <w:rPr>
          <w:rFonts w:ascii="Comic Sans MS" w:hAnsi="Comic Sans MS" w:cs="ArialMT"/>
          <w:color w:val="221E1F"/>
        </w:rPr>
        <w:t xml:space="preserve">might have affected the candidate’s standard of performance, </w:t>
      </w:r>
      <w:r w:rsidR="00A71C82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A71C82">
        <w:rPr>
          <w:rFonts w:ascii="Comic Sans MS" w:hAnsi="Comic Sans MS" w:cs="Arial"/>
          <w:color w:val="221E1F"/>
        </w:rPr>
        <w:t xml:space="preserve">will </w:t>
      </w:r>
      <w:r w:rsidRPr="00055F35">
        <w:rPr>
          <w:rFonts w:ascii="Comic Sans MS" w:hAnsi="Comic Sans MS" w:cs="Arial"/>
          <w:color w:val="221E1F"/>
        </w:rPr>
        <w:t xml:space="preserve">take account of this when making judgements. </w:t>
      </w:r>
      <w:r w:rsidRPr="00055F35">
        <w:rPr>
          <w:rFonts w:ascii="Comic Sans MS" w:hAnsi="Comic Sans MS" w:cs="Arial"/>
          <w:color w:val="231F20"/>
        </w:rPr>
        <w:t>The centre will record how they have</w:t>
      </w:r>
      <w:r w:rsidR="00A71C82">
        <w:rPr>
          <w:rFonts w:ascii="Comic Sans MS" w:hAnsi="Comic Sans MS" w:cs="Arial"/>
          <w:color w:val="221E1F"/>
        </w:rPr>
        <w:t xml:space="preserve"> </w:t>
      </w:r>
      <w:r w:rsidRPr="00055F35">
        <w:rPr>
          <w:rFonts w:ascii="Comic Sans MS" w:hAnsi="Comic Sans MS" w:cs="Arial"/>
          <w:color w:val="231F20"/>
        </w:rPr>
        <w:t>determined any impa</w:t>
      </w:r>
      <w:r w:rsidRPr="00055F35">
        <w:rPr>
          <w:rFonts w:ascii="Comic Sans MS" w:hAnsi="Comic Sans MS" w:cs="Arial"/>
          <w:color w:val="000000"/>
        </w:rPr>
        <w:t>ct of illness or personal circumstances and how this was incorporated</w:t>
      </w:r>
      <w:r w:rsidR="00A71C82">
        <w:rPr>
          <w:rFonts w:ascii="Comic Sans MS" w:hAnsi="Comic Sans MS" w:cs="Arial"/>
          <w:color w:val="221E1F"/>
        </w:rPr>
        <w:t xml:space="preserve"> </w:t>
      </w:r>
      <w:r w:rsidRPr="00055F35">
        <w:rPr>
          <w:rFonts w:ascii="Comic Sans MS" w:hAnsi="Comic Sans MS" w:cs="Arial"/>
          <w:color w:val="000000"/>
        </w:rPr>
        <w:t xml:space="preserve">into their judgements in the Candidate Assessment Record, or similar records. </w:t>
      </w:r>
      <w:r w:rsidR="00A71C82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will ensure consistency in the application of special consideration by following the</w:t>
      </w:r>
      <w:r w:rsidR="00A71C82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>guidance on pages 4</w:t>
      </w:r>
      <w:r w:rsidRPr="00055F35">
        <w:rPr>
          <w:rFonts w:ascii="Comic Sans MS" w:hAnsi="Comic Sans MS" w:cs="ArialMT"/>
          <w:color w:val="000000"/>
        </w:rPr>
        <w:t>–</w:t>
      </w:r>
      <w:r w:rsidRPr="00055F35">
        <w:rPr>
          <w:rFonts w:ascii="Comic Sans MS" w:hAnsi="Comic Sans MS" w:cs="Arial"/>
          <w:color w:val="000000"/>
        </w:rPr>
        <w:t xml:space="preserve">7 of the JCQ document </w:t>
      </w:r>
      <w:r w:rsidRPr="00055F35">
        <w:rPr>
          <w:rFonts w:ascii="Comic Sans MS" w:hAnsi="Comic Sans MS" w:cs="Arial"/>
          <w:color w:val="0563C2"/>
        </w:rPr>
        <w:t>A guide to the special consideration process,</w:t>
      </w:r>
      <w:r w:rsidR="00A71C82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0563C2"/>
        </w:rPr>
        <w:t>with effect from 1 September 2020</w:t>
      </w:r>
      <w:r w:rsidRPr="00055F35">
        <w:rPr>
          <w:rFonts w:ascii="Comic Sans MS" w:hAnsi="Comic Sans MS" w:cs="Arial"/>
          <w:color w:val="000000"/>
        </w:rPr>
        <w:t>.</w:t>
      </w:r>
    </w:p>
    <w:p w:rsidR="00A71C82" w:rsidRPr="00055F35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E71FDE" w:rsidRDefault="00E71FDE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Bias and Discrimination</w:t>
      </w:r>
      <w:r w:rsidR="00055F35" w:rsidRPr="00055F35">
        <w:rPr>
          <w:rFonts w:ascii="Comic Sans MS" w:hAnsi="Comic Sans MS" w:cs="Arial"/>
          <w:iCs/>
          <w:color w:val="000000"/>
        </w:rPr>
        <w:t>:</w:t>
      </w:r>
    </w:p>
    <w:p w:rsidR="00055F35" w:rsidRPr="00055F35" w:rsidRDefault="00A71C82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fulfil its duties and responsibiliti</w:t>
      </w:r>
      <w:r>
        <w:rPr>
          <w:rFonts w:ascii="Comic Sans MS" w:hAnsi="Comic Sans MS" w:cs="Arial"/>
          <w:color w:val="000000"/>
        </w:rPr>
        <w:t xml:space="preserve">es concerning relevant equality </w:t>
      </w:r>
      <w:r w:rsidR="00CF7383">
        <w:rPr>
          <w:rFonts w:ascii="Comic Sans MS" w:hAnsi="Comic Sans MS" w:cs="Arial"/>
          <w:color w:val="000000"/>
        </w:rPr>
        <w:t xml:space="preserve">and disability requirements.  </w:t>
      </w:r>
      <w:r w:rsidR="00055F35" w:rsidRPr="00055F35">
        <w:rPr>
          <w:rFonts w:ascii="Comic Sans MS" w:hAnsi="Comic Sans MS" w:cs="Arial"/>
          <w:color w:val="000000"/>
        </w:rPr>
        <w:t>This wi</w:t>
      </w:r>
      <w:r w:rsidR="00CF7383">
        <w:rPr>
          <w:rFonts w:ascii="Comic Sans MS" w:hAnsi="Comic Sans MS" w:cs="Arial"/>
          <w:color w:val="000000"/>
        </w:rPr>
        <w:t xml:space="preserve">ll </w:t>
      </w:r>
      <w:r w:rsidR="00055F35" w:rsidRPr="00055F35">
        <w:rPr>
          <w:rFonts w:ascii="Comic Sans MS" w:hAnsi="Comic Sans MS" w:cs="Arial"/>
          <w:color w:val="000000"/>
        </w:rPr>
        <w:t>include information on:</w:t>
      </w:r>
    </w:p>
    <w:p w:rsidR="00055F35" w:rsidRPr="00E71FDE" w:rsidRDefault="00055F35" w:rsidP="00E71F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sources of unfairness and bias (situations/contexts, diffi</w:t>
      </w:r>
      <w:r w:rsidR="00CF7383" w:rsidRPr="00E71FDE">
        <w:rPr>
          <w:rFonts w:ascii="Comic Sans MS" w:hAnsi="Comic Sans MS" w:cs="Arial"/>
          <w:color w:val="000000"/>
        </w:rPr>
        <w:t xml:space="preserve">culty, presentation and format, </w:t>
      </w:r>
      <w:r w:rsidRPr="00E71FDE">
        <w:rPr>
          <w:rFonts w:ascii="Comic Sans MS" w:hAnsi="Comic Sans MS" w:cs="Arial"/>
          <w:color w:val="000000"/>
        </w:rPr>
        <w:t>language, conditions for assessment and marker pre-conceptions);</w:t>
      </w:r>
    </w:p>
    <w:p w:rsidR="00055F35" w:rsidRPr="00E71FDE" w:rsidRDefault="00055F35" w:rsidP="00E71F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minimising bias (how to minimise bias in questions and marking, and hidden forms of</w:t>
      </w:r>
      <w:r w:rsidR="00E71FDE">
        <w:rPr>
          <w:rFonts w:ascii="Comic Sans MS" w:hAnsi="Comic Sans MS" w:cs="Arial"/>
          <w:color w:val="000000"/>
        </w:rPr>
        <w:t xml:space="preserve"> </w:t>
      </w:r>
      <w:r w:rsidRPr="00E71FDE">
        <w:rPr>
          <w:rFonts w:ascii="Comic Sans MS" w:hAnsi="Comic Sans MS" w:cs="Arial"/>
          <w:color w:val="000000"/>
        </w:rPr>
        <w:t>bias); and</w:t>
      </w:r>
    </w:p>
    <w:p w:rsidR="00055F35" w:rsidRPr="00E71FDE" w:rsidRDefault="00055F35" w:rsidP="00E71F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bias in teacher assessments.</w:t>
      </w:r>
    </w:p>
    <w:p w:rsidR="00CF7383" w:rsidRP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To avoid bias and discrimination, all staff involved in Centre Determined Grades will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consider that:</w:t>
      </w:r>
    </w:p>
    <w:p w:rsidR="00055F35" w:rsidRPr="00E71FDE" w:rsidRDefault="00055F35" w:rsidP="00E71F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unconscious bias can skew judgements;</w:t>
      </w:r>
    </w:p>
    <w:p w:rsidR="00055F35" w:rsidRPr="00E71FDE" w:rsidRDefault="00055F35" w:rsidP="00E71F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the evidence should be valued for its own merit as an indication of performance and</w:t>
      </w:r>
      <w:r w:rsidR="00E71FDE">
        <w:rPr>
          <w:rFonts w:ascii="Comic Sans MS" w:hAnsi="Comic Sans MS" w:cs="Arial"/>
          <w:color w:val="000000"/>
        </w:rPr>
        <w:t xml:space="preserve"> </w:t>
      </w:r>
      <w:r w:rsidRPr="00E71FDE">
        <w:rPr>
          <w:rFonts w:ascii="Comic Sans MS" w:hAnsi="Comic Sans MS" w:cs="Arial"/>
          <w:color w:val="000000"/>
        </w:rPr>
        <w:t>attainment;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Centre Determined Grades should not be influenced by positive</w:t>
      </w:r>
      <w:r w:rsidR="00CF7383" w:rsidRPr="00E71FDE">
        <w:rPr>
          <w:rFonts w:ascii="Comic Sans MS" w:hAnsi="Comic Sans MS" w:cs="Arial"/>
          <w:color w:val="000000"/>
        </w:rPr>
        <w:t xml:space="preserve"> or challenging personal </w:t>
      </w:r>
      <w:r w:rsidRPr="00E71FDE">
        <w:rPr>
          <w:rFonts w:ascii="Comic Sans MS" w:hAnsi="Comic Sans MS" w:cs="Arial"/>
          <w:color w:val="000000"/>
        </w:rPr>
        <w:t>circumstances, character, behaviour, appearance, so</w:t>
      </w:r>
      <w:r w:rsidR="00CF7383" w:rsidRPr="00E71FDE">
        <w:rPr>
          <w:rFonts w:ascii="Comic Sans MS" w:hAnsi="Comic Sans MS" w:cs="Arial"/>
          <w:color w:val="000000"/>
        </w:rPr>
        <w:t xml:space="preserve">cio-economic background, or the </w:t>
      </w:r>
      <w:r w:rsidRPr="00E71FDE">
        <w:rPr>
          <w:rFonts w:ascii="Comic Sans MS" w:hAnsi="Comic Sans MS" w:cs="ArialMT"/>
          <w:color w:val="000000"/>
        </w:rPr>
        <w:t>performance of candidates’ siblings;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lastRenderedPageBreak/>
        <w:t>unconscious bias is more likely to occur when quick opinions are formed; and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E71FDE">
        <w:rPr>
          <w:rFonts w:ascii="Comic Sans MS" w:hAnsi="Comic Sans MS" w:cs="Arial"/>
          <w:color w:val="000000"/>
        </w:rPr>
        <w:t>having effective internal standardisation will help to ens</w:t>
      </w:r>
      <w:r w:rsidR="00CF7383" w:rsidRPr="00E71FDE">
        <w:rPr>
          <w:rFonts w:ascii="Comic Sans MS" w:hAnsi="Comic Sans MS" w:cs="Arial"/>
          <w:color w:val="000000"/>
        </w:rPr>
        <w:t xml:space="preserve">ure that there is consideration </w:t>
      </w:r>
      <w:r w:rsidRPr="00E71FDE">
        <w:rPr>
          <w:rFonts w:ascii="Comic Sans MS" w:hAnsi="Comic Sans MS" w:cs="Arial"/>
          <w:color w:val="000000"/>
        </w:rPr>
        <w:t>from different perspectives.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Recording Decisions and Retention of Evidence and Data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</w:rPr>
      </w:pPr>
      <w:r w:rsidRPr="00055F35">
        <w:rPr>
          <w:rFonts w:ascii="Comic Sans MS" w:hAnsi="Comic Sans MS" w:cs="Arial"/>
          <w:iCs/>
          <w:color w:val="000000"/>
        </w:rPr>
        <w:t>This section should include how decisions will be recorded for the appropriate sta</w:t>
      </w:r>
      <w:r w:rsidR="00CF7383">
        <w:rPr>
          <w:rFonts w:ascii="Comic Sans MS" w:hAnsi="Comic Sans MS" w:cs="Arial"/>
          <w:iCs/>
          <w:color w:val="000000"/>
        </w:rPr>
        <w:t xml:space="preserve">ges of the </w:t>
      </w:r>
      <w:r w:rsidRPr="00055F35">
        <w:rPr>
          <w:rFonts w:ascii="Comic Sans MS" w:hAnsi="Comic Sans MS" w:cs="Arial"/>
          <w:iCs/>
          <w:color w:val="000000"/>
        </w:rPr>
        <w:t>process, as published by CCEA, to ensure accurate and safe</w:t>
      </w:r>
      <w:r w:rsidR="00CF7383">
        <w:rPr>
          <w:rFonts w:ascii="Comic Sans MS" w:hAnsi="Comic Sans MS" w:cs="Arial"/>
          <w:iCs/>
          <w:color w:val="000000"/>
        </w:rPr>
        <w:t xml:space="preserve"> retention of the evidence used </w:t>
      </w:r>
      <w:r w:rsidRPr="00055F35">
        <w:rPr>
          <w:rFonts w:ascii="Comic Sans MS" w:hAnsi="Comic Sans MS" w:cs="Arial"/>
          <w:iCs/>
          <w:color w:val="000000"/>
        </w:rPr>
        <w:t>to make decisions and the rationale for those decisions. For example:</w:t>
      </w:r>
    </w:p>
    <w:p w:rsidR="00055F35" w:rsidRPr="00CF7383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It is fundamental that teachers and Heads of Department maintain records that show ho</w:t>
      </w:r>
      <w:r w:rsidR="00CF7383">
        <w:rPr>
          <w:rFonts w:ascii="Comic Sans MS" w:hAnsi="Comic Sans MS" w:cs="Arial"/>
          <w:color w:val="000000"/>
        </w:rPr>
        <w:t xml:space="preserve">w </w:t>
      </w:r>
      <w:r w:rsidRPr="00055F35">
        <w:rPr>
          <w:rFonts w:ascii="Comic Sans MS" w:hAnsi="Comic Sans MS" w:cs="Arial"/>
          <w:color w:val="000000"/>
        </w:rPr>
        <w:t>Centre Determined Grades have been produced and interna</w:t>
      </w:r>
      <w:r w:rsidR="00CF7383">
        <w:rPr>
          <w:rFonts w:ascii="Comic Sans MS" w:hAnsi="Comic Sans MS" w:cs="Arial"/>
          <w:color w:val="000000"/>
        </w:rPr>
        <w:t xml:space="preserve">lly standardised, including the </w:t>
      </w:r>
      <w:r w:rsidRPr="00055F35">
        <w:rPr>
          <w:rFonts w:ascii="Comic Sans MS" w:hAnsi="Comic Sans MS" w:cs="Arial"/>
          <w:color w:val="000000"/>
        </w:rPr>
        <w:t>rationale for decisions in relation to individual marks/grades. A</w:t>
      </w:r>
      <w:r w:rsidR="00CF7383">
        <w:rPr>
          <w:rFonts w:ascii="Comic Sans MS" w:hAnsi="Comic Sans MS" w:cs="Arial"/>
          <w:color w:val="000000"/>
        </w:rPr>
        <w:t xml:space="preserve">ll evidence used to support the </w:t>
      </w:r>
      <w:r w:rsidRPr="00055F35">
        <w:rPr>
          <w:rFonts w:ascii="Comic Sans MS" w:hAnsi="Comic Sans MS" w:cs="Arial"/>
          <w:color w:val="000000"/>
        </w:rPr>
        <w:t xml:space="preserve">grade determined for each candidate will be retained </w:t>
      </w:r>
      <w:r w:rsidRPr="00055F35">
        <w:rPr>
          <w:rFonts w:ascii="Comic Sans MS" w:hAnsi="Comic Sans MS" w:cs="Arial"/>
          <w:color w:val="231F20"/>
        </w:rPr>
        <w:t>electronically on the C2k network.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231F20"/>
        </w:rPr>
      </w:pPr>
      <w:r w:rsidRPr="00055F35">
        <w:rPr>
          <w:rFonts w:ascii="Comic Sans MS" w:hAnsi="Comic Sans MS" w:cs="Arial"/>
          <w:b/>
          <w:bCs/>
          <w:color w:val="231F20"/>
        </w:rPr>
        <w:t>[</w:t>
      </w:r>
      <w:r w:rsidR="00CF7383">
        <w:rPr>
          <w:rFonts w:ascii="Comic Sans MS" w:hAnsi="Comic Sans MS" w:cs="Arial-BoldItalicMT"/>
          <w:b/>
          <w:bCs/>
          <w:iCs/>
          <w:color w:val="231F20"/>
        </w:rPr>
        <w:t>see</w:t>
      </w:r>
      <w:r w:rsidRPr="00055F35">
        <w:rPr>
          <w:rFonts w:ascii="Comic Sans MS" w:hAnsi="Comic Sans MS" w:cs="Arial-BoldItalicMT"/>
          <w:b/>
          <w:bCs/>
          <w:iCs/>
          <w:color w:val="231F20"/>
        </w:rPr>
        <w:t xml:space="preserve"> Acceptable Use of </w:t>
      </w:r>
      <w:r w:rsidR="00CF7383">
        <w:rPr>
          <w:rFonts w:ascii="Comic Sans MS" w:hAnsi="Comic Sans MS" w:cs="Arial-BoldItalicMT"/>
          <w:b/>
          <w:bCs/>
          <w:iCs/>
          <w:color w:val="231F20"/>
        </w:rPr>
        <w:t>the Internet</w:t>
      </w:r>
      <w:r w:rsidRPr="00055F35">
        <w:rPr>
          <w:rFonts w:ascii="Comic Sans MS" w:hAnsi="Comic Sans MS" w:cs="Arial-BoldItalicMT"/>
          <w:b/>
          <w:bCs/>
          <w:iCs/>
          <w:color w:val="231F20"/>
        </w:rPr>
        <w:t>.</w:t>
      </w:r>
      <w:r w:rsidRPr="00055F35">
        <w:rPr>
          <w:rFonts w:ascii="Comic Sans MS" w:hAnsi="Comic Sans MS" w:cs="Arial"/>
          <w:b/>
          <w:bCs/>
          <w:color w:val="231F20"/>
        </w:rPr>
        <w:t>]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000000"/>
        </w:rPr>
        <w:t>It is essential that there are robust, accurate and secure rec</w:t>
      </w:r>
      <w:r w:rsidR="00CF7383">
        <w:rPr>
          <w:rFonts w:ascii="Comic Sans MS" w:hAnsi="Comic Sans MS" w:cs="Arial"/>
          <w:color w:val="000000"/>
        </w:rPr>
        <w:t xml:space="preserve">ords of decisions and retention </w:t>
      </w:r>
      <w:r w:rsidRPr="00055F35">
        <w:rPr>
          <w:rFonts w:ascii="Comic Sans MS" w:hAnsi="Comic Sans MS" w:cs="Arial"/>
          <w:color w:val="000000"/>
        </w:rPr>
        <w:t>of evidence to comply with data protection legislation and in antic</w:t>
      </w:r>
      <w:r w:rsidR="00CF7383">
        <w:rPr>
          <w:rFonts w:ascii="Comic Sans MS" w:hAnsi="Comic Sans MS" w:cs="Arial"/>
          <w:color w:val="000000"/>
        </w:rPr>
        <w:t xml:space="preserve">ipation of centre </w:t>
      </w:r>
      <w:r w:rsidRPr="00055F35">
        <w:rPr>
          <w:rFonts w:ascii="Comic Sans MS" w:hAnsi="Comic Sans MS" w:cs="Arial"/>
          <w:color w:val="000000"/>
        </w:rPr>
        <w:t>moderation and the CCEA Review of Evidence and Award</w:t>
      </w:r>
      <w:r w:rsidR="00CF7383">
        <w:rPr>
          <w:rFonts w:ascii="Comic Sans MS" w:hAnsi="Comic Sans MS" w:cs="Arial"/>
          <w:color w:val="000000"/>
        </w:rPr>
        <w:t xml:space="preserve"> process and potential appeals.  </w:t>
      </w:r>
      <w:r w:rsidRPr="00055F35">
        <w:rPr>
          <w:rFonts w:ascii="Comic Sans MS" w:hAnsi="Comic Sans MS" w:cs="Arial"/>
          <w:color w:val="000000"/>
        </w:rPr>
        <w:t>When requested, evidence will be uploaded via the CCEA</w:t>
      </w:r>
      <w:r w:rsidR="00CF7383">
        <w:rPr>
          <w:rFonts w:ascii="Comic Sans MS" w:hAnsi="Comic Sans MS" w:cs="Arial"/>
          <w:color w:val="000000"/>
        </w:rPr>
        <w:t xml:space="preserve"> application used to submit the Centre Determined Grades.  </w:t>
      </w:r>
      <w:r w:rsidRPr="00055F35">
        <w:rPr>
          <w:rFonts w:ascii="Comic Sans MS" w:hAnsi="Comic Sans MS" w:cs="Arial"/>
          <w:color w:val="000000"/>
        </w:rPr>
        <w:t>The following documentation must be fully and accurately completed and retained securely: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CCEA Candidate Assessment Records, or similar records;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CCEA Head of Department Checklists and Departmental Assessment Evidence Grid; and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MT"/>
          <w:color w:val="000000"/>
        </w:rPr>
        <w:t xml:space="preserve">• </w:t>
      </w:r>
      <w:r w:rsidRPr="00055F35">
        <w:rPr>
          <w:rFonts w:ascii="Comic Sans MS" w:hAnsi="Comic Sans MS" w:cs="Arial"/>
          <w:color w:val="000000"/>
        </w:rPr>
        <w:t>CCEA Head of Centre Declaration.</w:t>
      </w:r>
    </w:p>
    <w:p w:rsidR="00CF7383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Confidentiality</w:t>
      </w:r>
    </w:p>
    <w:p w:rsid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Sperrinview Special School </w:t>
      </w:r>
      <w:r w:rsidR="00055F35" w:rsidRPr="00055F35">
        <w:rPr>
          <w:rFonts w:ascii="Comic Sans MS" w:hAnsi="Comic Sans MS" w:cs="ArialMT"/>
          <w:color w:val="000000"/>
        </w:rPr>
        <w:t>will not disclose any candidates’ Centr</w:t>
      </w:r>
      <w:r>
        <w:rPr>
          <w:rFonts w:ascii="Comic Sans MS" w:hAnsi="Comic Sans MS" w:cs="Arial"/>
          <w:color w:val="000000"/>
        </w:rPr>
        <w:t xml:space="preserve">e Determined Grades in </w:t>
      </w:r>
      <w:r w:rsidR="00055F35" w:rsidRPr="00055F35">
        <w:rPr>
          <w:rFonts w:ascii="Comic Sans MS" w:hAnsi="Comic Sans MS" w:cs="ArialMT"/>
          <w:color w:val="000000"/>
        </w:rPr>
        <w:t>advance of the official issue of results. This is in keeping with the centre’s GDPR policy and</w:t>
      </w:r>
      <w:r>
        <w:rPr>
          <w:rFonts w:ascii="Comic Sans MS" w:hAnsi="Comic Sans MS" w:cs="Arial"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CCEA requirements.</w:t>
      </w:r>
    </w:p>
    <w:p w:rsidR="00CF7383" w:rsidRP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Malpractice/Maladministration</w:t>
      </w:r>
    </w:p>
    <w:p w:rsidR="00055F35" w:rsidRPr="00CF7383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CF7383">
        <w:rPr>
          <w:rFonts w:ascii="Comic Sans MS" w:hAnsi="Comic Sans MS" w:cs="Arial"/>
          <w:b/>
          <w:iCs/>
          <w:color w:val="000000"/>
        </w:rPr>
        <w:t>Sperrinview Special School</w:t>
      </w:r>
      <w:r>
        <w:rPr>
          <w:rFonts w:ascii="Comic Sans MS" w:hAnsi="Comic Sans MS" w:cs="Arial"/>
          <w:i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act ethically, to uphold the integrity of the qualifications system</w:t>
      </w:r>
      <w:r>
        <w:rPr>
          <w:rFonts w:ascii="Comic Sans MS" w:hAnsi="Comic Sans MS" w:cs="Arial"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and to report potential cases of malpractice or maladministra</w:t>
      </w:r>
      <w:r>
        <w:rPr>
          <w:rFonts w:ascii="Comic Sans MS" w:hAnsi="Comic Sans MS" w:cs="Arial"/>
          <w:color w:val="000000"/>
        </w:rPr>
        <w:t xml:space="preserve">tion to CCEA for investigation.  </w:t>
      </w:r>
      <w:r w:rsidR="00055F35" w:rsidRPr="00055F35">
        <w:rPr>
          <w:rFonts w:ascii="Comic Sans MS" w:hAnsi="Comic Sans MS" w:cs="Arial"/>
          <w:color w:val="000000"/>
        </w:rPr>
        <w:t xml:space="preserve">There may be instances where the centre or individual </w:t>
      </w:r>
      <w:r>
        <w:rPr>
          <w:rFonts w:ascii="Comic Sans MS" w:hAnsi="Comic Sans MS" w:cs="Arial"/>
          <w:color w:val="000000"/>
        </w:rPr>
        <w:t xml:space="preserve">teachers are put under improper </w:t>
      </w:r>
      <w:r w:rsidR="00055F35" w:rsidRPr="00055F35">
        <w:rPr>
          <w:rFonts w:ascii="Comic Sans MS" w:hAnsi="Comic Sans MS" w:cs="Arial"/>
          <w:color w:val="000000"/>
        </w:rPr>
        <w:t>pressure from a candidate or their parent/guardian to inf</w:t>
      </w:r>
      <w:r>
        <w:rPr>
          <w:rFonts w:ascii="Comic Sans MS" w:hAnsi="Comic Sans MS" w:cs="Arial"/>
          <w:color w:val="000000"/>
        </w:rPr>
        <w:t xml:space="preserve">luence the decision-making on a </w:t>
      </w:r>
      <w:r w:rsidR="00055F35" w:rsidRPr="00055F35">
        <w:rPr>
          <w:rFonts w:ascii="Comic Sans MS" w:hAnsi="Comic Sans MS" w:cs="Arial"/>
          <w:color w:val="000000"/>
        </w:rPr>
        <w:t>grade. Any improper pressure must be reported to CC</w:t>
      </w:r>
      <w:r>
        <w:rPr>
          <w:rFonts w:ascii="Comic Sans MS" w:hAnsi="Comic Sans MS" w:cs="Arial"/>
          <w:color w:val="000000"/>
        </w:rPr>
        <w:t xml:space="preserve">EA, who may investigate this as </w:t>
      </w:r>
      <w:r w:rsidR="00055F35" w:rsidRPr="00055F35">
        <w:rPr>
          <w:rFonts w:ascii="Comic Sans MS" w:hAnsi="Comic Sans MS" w:cs="Arial"/>
          <w:color w:val="000000"/>
        </w:rPr>
        <w:t>potential malpractice or maladministration</w:t>
      </w:r>
      <w:r w:rsidR="00055F35" w:rsidRPr="00055F35">
        <w:rPr>
          <w:rFonts w:ascii="Comic Sans MS" w:hAnsi="Comic Sans MS" w:cs="Arial"/>
          <w:color w:val="231F20"/>
        </w:rPr>
        <w:t>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231F20"/>
        </w:rPr>
        <w:t>Other examples of potential malpractice include: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deception;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improper assistance to a candidate;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231F20"/>
        </w:rPr>
      </w:pPr>
      <w:r w:rsidRPr="00E71FDE">
        <w:rPr>
          <w:rFonts w:ascii="Comic Sans MS" w:hAnsi="Comic Sans MS" w:cs="ArialMT"/>
          <w:color w:val="231F20"/>
        </w:rPr>
        <w:t>failure to appropriately authenticate a candidate’s work;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over-direction of candidates in preparation for assessments;</w:t>
      </w:r>
    </w:p>
    <w:p w:rsidR="00055F35" w:rsidRPr="00E71FDE" w:rsidRDefault="00055F35" w:rsidP="00E71F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the centre submitting grades not supported by evidence or that they know to be</w:t>
      </w:r>
    </w:p>
    <w:p w:rsidR="00055F35" w:rsidRPr="00E71FDE" w:rsidRDefault="00055F35" w:rsidP="00E71FD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inaccurate;</w:t>
      </w:r>
    </w:p>
    <w:p w:rsidR="00055F35" w:rsidRPr="00E71FDE" w:rsidRDefault="00055F35" w:rsidP="00E71F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centres entering candidate(s) who were not originally intending to cash in a grade in</w:t>
      </w:r>
      <w:r w:rsidR="00E71FDE">
        <w:rPr>
          <w:rFonts w:ascii="Comic Sans MS" w:hAnsi="Comic Sans MS" w:cs="Arial"/>
          <w:color w:val="231F20"/>
        </w:rPr>
        <w:t xml:space="preserve"> </w:t>
      </w:r>
      <w:r w:rsidRPr="00E71FDE">
        <w:rPr>
          <w:rFonts w:ascii="Comic Sans MS" w:hAnsi="Comic Sans MS" w:cs="Arial"/>
          <w:color w:val="231F20"/>
        </w:rPr>
        <w:t>the Summer 2021 series;</w:t>
      </w:r>
    </w:p>
    <w:p w:rsidR="00055F35" w:rsidRPr="00E71FDE" w:rsidRDefault="00055F35" w:rsidP="00E71F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lastRenderedPageBreak/>
        <w:t>failure to engage as requested with CCEA during the review stage of the process;</w:t>
      </w:r>
      <w:r w:rsidR="00E71FDE">
        <w:rPr>
          <w:rFonts w:ascii="Comic Sans MS" w:hAnsi="Comic Sans MS" w:cs="Arial"/>
          <w:color w:val="231F20"/>
        </w:rPr>
        <w:t xml:space="preserve"> </w:t>
      </w:r>
      <w:r w:rsidRPr="00E71FDE">
        <w:rPr>
          <w:rFonts w:ascii="Comic Sans MS" w:hAnsi="Comic Sans MS" w:cs="Arial"/>
          <w:color w:val="231F20"/>
        </w:rPr>
        <w:t>and</w:t>
      </w:r>
    </w:p>
    <w:p w:rsidR="00055F35" w:rsidRPr="00E71FDE" w:rsidRDefault="00055F35" w:rsidP="00E71F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failure to keep appropriate records of decisions made and Centre Determined</w:t>
      </w:r>
    </w:p>
    <w:p w:rsidR="00055F35" w:rsidRPr="00E71FDE" w:rsidRDefault="00055F35" w:rsidP="00E71FD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E71FDE">
        <w:rPr>
          <w:rFonts w:ascii="Comic Sans MS" w:hAnsi="Comic Sans MS" w:cs="Arial"/>
          <w:color w:val="231F20"/>
        </w:rPr>
        <w:t>Grades.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231F20"/>
        </w:rPr>
        <w:t>The consequences of malpractice or maladministration are as published in the JCQ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 w:rsidRPr="00055F35">
        <w:rPr>
          <w:rFonts w:ascii="Comic Sans MS" w:hAnsi="Comic Sans MS" w:cs="Arial"/>
          <w:color w:val="231F20"/>
        </w:rPr>
        <w:t xml:space="preserve">guidance </w:t>
      </w:r>
      <w:r w:rsidRPr="00055F35">
        <w:rPr>
          <w:rFonts w:ascii="Comic Sans MS" w:hAnsi="Comic Sans MS" w:cs="Arial"/>
          <w:color w:val="0563C2"/>
        </w:rPr>
        <w:t>Suspected Malpractice: Policies and Procedures</w:t>
      </w:r>
      <w:r w:rsidRPr="00055F35">
        <w:rPr>
          <w:rFonts w:ascii="Comic Sans MS" w:hAnsi="Comic Sans MS" w:cs="Arial"/>
          <w:iCs/>
          <w:color w:val="000000"/>
        </w:rPr>
        <w:t xml:space="preserve">, </w:t>
      </w:r>
      <w:r w:rsidRPr="00055F35">
        <w:rPr>
          <w:rFonts w:ascii="Comic Sans MS" w:hAnsi="Comic Sans MS" w:cs="Arial"/>
          <w:color w:val="000000"/>
        </w:rPr>
        <w:t>which is available on the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000000"/>
        </w:rPr>
        <w:t xml:space="preserve">JCQ website, and include the risk of </w:t>
      </w:r>
      <w:r w:rsidRPr="00055F35">
        <w:rPr>
          <w:rFonts w:ascii="Comic Sans MS" w:hAnsi="Comic Sans MS" w:cs="Arial"/>
          <w:color w:val="231F20"/>
        </w:rPr>
        <w:t>a delay to candidates receiving their grades, up to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231F20"/>
        </w:rPr>
        <w:t>and including removal of centre status.</w:t>
      </w:r>
    </w:p>
    <w:p w:rsidR="00CF7383" w:rsidRP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</w:p>
    <w:p w:rsidR="00CF7383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231F2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231F20"/>
          <w:sz w:val="24"/>
          <w:szCs w:val="24"/>
        </w:rPr>
        <w:t>Conflicts of Interest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055F35">
        <w:rPr>
          <w:rFonts w:ascii="Comic Sans MS" w:hAnsi="Comic Sans MS" w:cs="Arial"/>
          <w:color w:val="231F20"/>
        </w:rPr>
        <w:t>The Head of Centre will take the appropriate actions to manage any potential conflicts</w:t>
      </w:r>
    </w:p>
    <w:p w:rsidR="00055F35" w:rsidRPr="00CF7383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231F20"/>
          <w:u w:val="single"/>
        </w:rPr>
      </w:pPr>
      <w:r w:rsidRPr="00055F35">
        <w:rPr>
          <w:rFonts w:ascii="Comic Sans MS" w:hAnsi="Comic Sans MS" w:cs="Arial"/>
          <w:color w:val="231F20"/>
        </w:rPr>
        <w:t xml:space="preserve">of interest arising with centre staff, following the requirements set out in </w:t>
      </w:r>
      <w:r w:rsidRPr="00CF7383">
        <w:rPr>
          <w:rFonts w:ascii="Comic Sans MS" w:hAnsi="Comic Sans MS" w:cs="Arial-BoldMT"/>
          <w:bCs/>
          <w:color w:val="231F20"/>
          <w:u w:val="single"/>
        </w:rPr>
        <w:t>CCEA’s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31F20"/>
        </w:rPr>
      </w:pPr>
      <w:r w:rsidRPr="00CF7383">
        <w:rPr>
          <w:rFonts w:ascii="Comic Sans MS" w:hAnsi="Comic Sans MS" w:cs="Arial"/>
          <w:bCs/>
          <w:color w:val="333333"/>
          <w:u w:val="single"/>
        </w:rPr>
        <w:t xml:space="preserve">Alternative Arrangements </w:t>
      </w:r>
      <w:r w:rsidRPr="00CF7383">
        <w:rPr>
          <w:rFonts w:ascii="Comic Sans MS" w:hAnsi="Comic Sans MS" w:cs="Arial-BoldMT"/>
          <w:bCs/>
          <w:color w:val="333333"/>
          <w:u w:val="single"/>
        </w:rPr>
        <w:t xml:space="preserve">– </w:t>
      </w:r>
      <w:r w:rsidRPr="00CF7383">
        <w:rPr>
          <w:rFonts w:ascii="Comic Sans MS" w:hAnsi="Comic Sans MS" w:cs="Arial"/>
          <w:bCs/>
          <w:color w:val="333333"/>
          <w:u w:val="single"/>
        </w:rPr>
        <w:t>Process for Heads of Centre</w:t>
      </w:r>
      <w:r w:rsidRPr="00055F35">
        <w:rPr>
          <w:rFonts w:ascii="Comic Sans MS" w:hAnsi="Comic Sans MS" w:cs="Arial"/>
          <w:b/>
          <w:bCs/>
          <w:color w:val="333333"/>
        </w:rPr>
        <w:t xml:space="preserve"> </w:t>
      </w:r>
      <w:r w:rsidR="00CF7383">
        <w:rPr>
          <w:rFonts w:ascii="Comic Sans MS" w:hAnsi="Comic Sans MS" w:cs="Arial"/>
          <w:color w:val="231F20"/>
        </w:rPr>
        <w:t xml:space="preserve">document issued in </w:t>
      </w:r>
      <w:r w:rsidRPr="00055F35">
        <w:rPr>
          <w:rFonts w:ascii="Comic Sans MS" w:hAnsi="Comic Sans MS" w:cs="Arial"/>
          <w:color w:val="231F20"/>
        </w:rPr>
        <w:t>March 2021.</w:t>
      </w:r>
    </w:p>
    <w:p w:rsid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will also carefully consider the require</w:t>
      </w:r>
      <w:r>
        <w:rPr>
          <w:rFonts w:ascii="Comic Sans MS" w:hAnsi="Comic Sans MS" w:cs="Arial"/>
          <w:color w:val="000000"/>
        </w:rPr>
        <w:t xml:space="preserve">ments of their centre policies, </w:t>
      </w:r>
      <w:r w:rsidR="00055F35" w:rsidRPr="00055F35">
        <w:rPr>
          <w:rFonts w:ascii="Comic Sans MS" w:hAnsi="Comic Sans MS" w:cs="Arial"/>
          <w:color w:val="000000"/>
        </w:rPr>
        <w:t>particularly in relation to the separation of duties and person</w:t>
      </w:r>
      <w:r>
        <w:rPr>
          <w:rFonts w:ascii="Comic Sans MS" w:hAnsi="Comic Sans MS" w:cs="Arial"/>
          <w:color w:val="000000"/>
        </w:rPr>
        <w:t xml:space="preserve">nel to ensure fairness in later </w:t>
      </w:r>
      <w:r w:rsidR="00055F35" w:rsidRPr="00055F35">
        <w:rPr>
          <w:rFonts w:ascii="Comic Sans MS" w:hAnsi="Comic Sans MS" w:cs="Arial"/>
          <w:color w:val="000000"/>
        </w:rPr>
        <w:t>process reviews and appeals.</w:t>
      </w:r>
    </w:p>
    <w:p w:rsidR="00CF7383" w:rsidRP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Internal Appeals Procedure Relating to Centre Determined Grades</w:t>
      </w:r>
    </w:p>
    <w:p w:rsid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333333"/>
        </w:rPr>
      </w:pPr>
      <w:r w:rsidRPr="00055F35">
        <w:rPr>
          <w:rFonts w:ascii="Comic Sans MS" w:hAnsi="Comic Sans MS" w:cs="Arial"/>
          <w:color w:val="000000"/>
        </w:rPr>
        <w:t>A written internal appeals procedure is available to permit can</w:t>
      </w:r>
      <w:r w:rsidR="00CF7383">
        <w:rPr>
          <w:rFonts w:ascii="Comic Sans MS" w:hAnsi="Comic Sans MS" w:cs="Arial"/>
          <w:color w:val="000000"/>
        </w:rPr>
        <w:t xml:space="preserve">didates recourse in relation to </w:t>
      </w:r>
      <w:r w:rsidRPr="00055F35">
        <w:rPr>
          <w:rFonts w:ascii="Comic Sans MS" w:hAnsi="Comic Sans MS" w:cs="Arial"/>
          <w:color w:val="000000"/>
        </w:rPr>
        <w:t xml:space="preserve">the production of a Centre Determined Grade. </w:t>
      </w:r>
      <w:r w:rsidR="00CF7383">
        <w:rPr>
          <w:rFonts w:ascii="Comic Sans MS" w:hAnsi="Comic Sans MS" w:cs="Arial"/>
          <w:b/>
          <w:bCs/>
          <w:color w:val="000000"/>
        </w:rPr>
        <w:t>Sperrinview Special School</w:t>
      </w:r>
      <w:r w:rsidRPr="00055F35">
        <w:rPr>
          <w:rFonts w:ascii="Comic Sans MS" w:hAnsi="Comic Sans MS" w:cs="ArialMT"/>
          <w:color w:val="000000"/>
        </w:rPr>
        <w:t>’s internal appeals</w:t>
      </w:r>
      <w:r w:rsidR="00CF7383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000000"/>
        </w:rPr>
        <w:t xml:space="preserve">procedure is available for staff, candidates and parents on the centre website at </w:t>
      </w:r>
      <w:r w:rsidRPr="00055F35">
        <w:rPr>
          <w:rFonts w:ascii="Comic Sans MS" w:hAnsi="Comic Sans MS" w:cs="Arial"/>
          <w:b/>
          <w:bCs/>
          <w:color w:val="000000"/>
        </w:rPr>
        <w:t>[insert</w:t>
      </w:r>
      <w:r w:rsidR="00CF7383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b/>
          <w:bCs/>
          <w:color w:val="000000"/>
        </w:rPr>
        <w:t>link]</w:t>
      </w:r>
      <w:r w:rsidRPr="00055F35">
        <w:rPr>
          <w:rFonts w:ascii="Comic Sans MS" w:hAnsi="Comic Sans MS" w:cs="Arial"/>
          <w:color w:val="000000"/>
        </w:rPr>
        <w:t>. It outlines the roles and responsibilities for centre st</w:t>
      </w:r>
      <w:r w:rsidR="00CF7383">
        <w:rPr>
          <w:rFonts w:ascii="Comic Sans MS" w:hAnsi="Comic Sans MS" w:cs="Arial"/>
          <w:color w:val="000000"/>
        </w:rPr>
        <w:t xml:space="preserve">aff and provides clarity on the </w:t>
      </w:r>
      <w:r w:rsidRPr="00055F35">
        <w:rPr>
          <w:rFonts w:ascii="Comic Sans MS" w:hAnsi="Comic Sans MS" w:cs="Arial"/>
          <w:color w:val="000000"/>
        </w:rPr>
        <w:t>various steps in the internal procedure. The various steps of the inter</w:t>
      </w:r>
      <w:r w:rsidR="00CF7383">
        <w:rPr>
          <w:rFonts w:ascii="Comic Sans MS" w:hAnsi="Comic Sans MS" w:cs="Arial"/>
          <w:color w:val="000000"/>
        </w:rPr>
        <w:t xml:space="preserve">nal appeals procedure </w:t>
      </w:r>
      <w:r w:rsidRPr="00055F35">
        <w:rPr>
          <w:rFonts w:ascii="Comic Sans MS" w:hAnsi="Comic Sans MS" w:cs="Arial"/>
          <w:color w:val="000000"/>
        </w:rPr>
        <w:t xml:space="preserve">are timebound and in line with CCEA requirements. </w:t>
      </w:r>
      <w:r w:rsidRPr="00055F35">
        <w:rPr>
          <w:rFonts w:ascii="Comic Sans MS" w:hAnsi="Comic Sans MS" w:cs="Arial"/>
          <w:color w:val="333333"/>
        </w:rPr>
        <w:t>Candidates will be updated at each</w:t>
      </w:r>
      <w:r w:rsidR="00CF7383">
        <w:rPr>
          <w:rFonts w:ascii="Comic Sans MS" w:hAnsi="Comic Sans MS" w:cs="Arial"/>
          <w:color w:val="000000"/>
        </w:rPr>
        <w:t xml:space="preserve"> </w:t>
      </w:r>
      <w:r w:rsidRPr="00055F35">
        <w:rPr>
          <w:rFonts w:ascii="Comic Sans MS" w:hAnsi="Comic Sans MS" w:cs="Arial"/>
          <w:color w:val="333333"/>
        </w:rPr>
        <w:t>stage and will be informed in writing of the outcomes and recourse procedures.</w:t>
      </w:r>
    </w:p>
    <w:p w:rsidR="00CF7383" w:rsidRPr="00CF7383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055F35">
        <w:rPr>
          <w:rFonts w:ascii="Comic Sans MS" w:hAnsi="Comic Sans MS" w:cs="Arial"/>
          <w:b/>
          <w:bCs/>
          <w:color w:val="000000"/>
          <w:sz w:val="24"/>
          <w:szCs w:val="24"/>
        </w:rPr>
        <w:t>Requirements as a JCQ Registered Centre</w:t>
      </w:r>
    </w:p>
    <w:p w:rsidR="00055F35" w:rsidRPr="00055F35" w:rsidRDefault="00055F35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</w:rPr>
      </w:pPr>
      <w:r w:rsidRPr="00055F35">
        <w:rPr>
          <w:rFonts w:ascii="Comic Sans MS" w:hAnsi="Comic Sans MS" w:cs="Arial"/>
          <w:iCs/>
          <w:color w:val="000000"/>
        </w:rPr>
        <w:t>Centres are required to review and adapt, where necessar</w:t>
      </w:r>
      <w:r w:rsidR="00CF7383">
        <w:rPr>
          <w:rFonts w:ascii="Comic Sans MS" w:hAnsi="Comic Sans MS" w:cs="Arial"/>
          <w:iCs/>
          <w:color w:val="000000"/>
        </w:rPr>
        <w:t xml:space="preserve">y, their current assessment and </w:t>
      </w:r>
      <w:r w:rsidRPr="00055F35">
        <w:rPr>
          <w:rFonts w:ascii="Comic Sans MS" w:hAnsi="Comic Sans MS" w:cs="Arial"/>
          <w:iCs/>
          <w:color w:val="000000"/>
        </w:rPr>
        <w:t>examination-related policies and procedures to the current situation. For example:</w:t>
      </w:r>
    </w:p>
    <w:p w:rsidR="00055F35" w:rsidRPr="00055F35" w:rsidRDefault="00CF7383" w:rsidP="00055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Sperrinview Special School</w:t>
      </w:r>
      <w:r w:rsidR="00055F35" w:rsidRPr="00055F35">
        <w:rPr>
          <w:rFonts w:ascii="Comic Sans MS" w:hAnsi="Comic Sans MS" w:cs="Arial"/>
          <w:b/>
          <w:bCs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00000"/>
        </w:rPr>
        <w:t>has reviewed and amended, wher</w:t>
      </w:r>
      <w:r>
        <w:rPr>
          <w:rFonts w:ascii="Comic Sans MS" w:hAnsi="Comic Sans MS" w:cs="Arial"/>
          <w:color w:val="000000"/>
        </w:rPr>
        <w:t xml:space="preserve">e necessary, all assessment and </w:t>
      </w:r>
      <w:r w:rsidR="00055F35" w:rsidRPr="00055F35">
        <w:rPr>
          <w:rFonts w:ascii="Comic Sans MS" w:hAnsi="Comic Sans MS" w:cs="Arial"/>
          <w:color w:val="000000"/>
        </w:rPr>
        <w:t xml:space="preserve">examination-related policies and procedures in line with the JCQ </w:t>
      </w:r>
      <w:r w:rsidR="00055F35" w:rsidRPr="00055F35">
        <w:rPr>
          <w:rFonts w:ascii="Comic Sans MS" w:hAnsi="Comic Sans MS" w:cs="Arial"/>
          <w:color w:val="0563C2"/>
        </w:rPr>
        <w:t>General Regulations for</w:t>
      </w:r>
      <w:r>
        <w:rPr>
          <w:rFonts w:ascii="Comic Sans MS" w:hAnsi="Comic Sans MS" w:cs="Arial"/>
          <w:color w:val="000000"/>
        </w:rPr>
        <w:t xml:space="preserve"> </w:t>
      </w:r>
      <w:r w:rsidR="00055F35" w:rsidRPr="00055F35">
        <w:rPr>
          <w:rFonts w:ascii="Comic Sans MS" w:hAnsi="Comic Sans MS" w:cs="Arial"/>
          <w:color w:val="0563C2"/>
        </w:rPr>
        <w:t xml:space="preserve">Approved Centres, 1 September 2020 to 31 August 2021 </w:t>
      </w:r>
      <w:r w:rsidR="00055F35" w:rsidRPr="00055F35">
        <w:rPr>
          <w:rFonts w:ascii="Comic Sans MS" w:hAnsi="Comic Sans MS" w:cs="Arial"/>
          <w:color w:val="000000"/>
        </w:rPr>
        <w:t>to</w:t>
      </w:r>
      <w:r>
        <w:rPr>
          <w:rFonts w:ascii="Comic Sans MS" w:hAnsi="Comic Sans MS" w:cs="Arial"/>
          <w:color w:val="000000"/>
        </w:rPr>
        <w:t xml:space="preserve"> ensure appropriateness for the </w:t>
      </w:r>
      <w:r w:rsidR="00055F35" w:rsidRPr="00055F35">
        <w:rPr>
          <w:rFonts w:ascii="Comic Sans MS" w:hAnsi="Comic Sans MS" w:cs="Arial"/>
          <w:color w:val="000000"/>
        </w:rPr>
        <w:t>unique context of Summer 2021 qualifications.</w:t>
      </w: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Default="00A34344" w:rsidP="00055F35">
      <w:pPr>
        <w:rPr>
          <w:rFonts w:ascii="Comic Sans MS" w:hAnsi="Comic Sans MS" w:cs="Arial"/>
          <w:b/>
          <w:bCs/>
          <w:color w:val="000000"/>
        </w:rPr>
      </w:pPr>
    </w:p>
    <w:p w:rsidR="00A34344" w:rsidRPr="00055F35" w:rsidRDefault="00A34344" w:rsidP="00A34344">
      <w:pPr>
        <w:rPr>
          <w:rFonts w:ascii="Comic Sans MS" w:hAnsi="Comic Sans MS"/>
        </w:rPr>
      </w:pPr>
    </w:p>
    <w:sectPr w:rsidR="00A34344" w:rsidRPr="0005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5CC"/>
    <w:multiLevelType w:val="hybridMultilevel"/>
    <w:tmpl w:val="285CD6BC"/>
    <w:lvl w:ilvl="0" w:tplc="D91204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10F"/>
    <w:multiLevelType w:val="hybridMultilevel"/>
    <w:tmpl w:val="E84EA238"/>
    <w:lvl w:ilvl="0" w:tplc="0CEC359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0F6"/>
    <w:multiLevelType w:val="hybridMultilevel"/>
    <w:tmpl w:val="D252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B54"/>
    <w:multiLevelType w:val="hybridMultilevel"/>
    <w:tmpl w:val="86B68B66"/>
    <w:lvl w:ilvl="0" w:tplc="0CEC359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92E"/>
    <w:multiLevelType w:val="hybridMultilevel"/>
    <w:tmpl w:val="7E3A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2EF8"/>
    <w:multiLevelType w:val="hybridMultilevel"/>
    <w:tmpl w:val="38741EFA"/>
    <w:lvl w:ilvl="0" w:tplc="0CEC359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00D1"/>
    <w:multiLevelType w:val="hybridMultilevel"/>
    <w:tmpl w:val="F11A3D32"/>
    <w:lvl w:ilvl="0" w:tplc="0CEC359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5"/>
    <w:rsid w:val="000363FD"/>
    <w:rsid w:val="00055F35"/>
    <w:rsid w:val="00364C05"/>
    <w:rsid w:val="00446757"/>
    <w:rsid w:val="00610759"/>
    <w:rsid w:val="007E221D"/>
    <w:rsid w:val="00A34344"/>
    <w:rsid w:val="00A71C82"/>
    <w:rsid w:val="00CF7383"/>
    <w:rsid w:val="00E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4747"/>
  <w15:chartTrackingRefBased/>
  <w15:docId w15:val="{F640710B-988A-4677-B00F-79FD112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44"/>
  </w:style>
  <w:style w:type="paragraph" w:styleId="Heading1">
    <w:name w:val="heading 1"/>
    <w:basedOn w:val="Normal"/>
    <w:next w:val="Normal"/>
    <w:link w:val="Heading1Char"/>
    <w:uiPriority w:val="9"/>
    <w:qFormat/>
    <w:rsid w:val="00364C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C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C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05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C05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C05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C05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C05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05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05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C05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C05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C05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4C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4C05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C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C05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4C05"/>
    <w:rPr>
      <w:b/>
      <w:bCs/>
    </w:rPr>
  </w:style>
  <w:style w:type="character" w:styleId="Emphasis">
    <w:name w:val="Emphasis"/>
    <w:basedOn w:val="DefaultParagraphFont"/>
    <w:uiPriority w:val="20"/>
    <w:qFormat/>
    <w:rsid w:val="00364C05"/>
    <w:rPr>
      <w:i/>
      <w:iCs/>
    </w:rPr>
  </w:style>
  <w:style w:type="paragraph" w:styleId="NoSpacing">
    <w:name w:val="No Spacing"/>
    <w:uiPriority w:val="1"/>
    <w:qFormat/>
    <w:rsid w:val="0036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4C05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4C05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C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C05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4C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4C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4C05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4C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C05"/>
    <w:pPr>
      <w:outlineLvl w:val="9"/>
    </w:pPr>
  </w:style>
  <w:style w:type="paragraph" w:styleId="ListParagraph">
    <w:name w:val="List Paragraph"/>
    <w:basedOn w:val="Normal"/>
    <w:uiPriority w:val="34"/>
    <w:qFormat/>
    <w:rsid w:val="00CF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WALKER</dc:creator>
  <cp:keywords/>
  <dc:description/>
  <cp:lastModifiedBy>M JORDAN</cp:lastModifiedBy>
  <cp:revision>3</cp:revision>
  <dcterms:created xsi:type="dcterms:W3CDTF">2021-03-30T11:01:00Z</dcterms:created>
  <dcterms:modified xsi:type="dcterms:W3CDTF">2021-04-13T15:06:00Z</dcterms:modified>
</cp:coreProperties>
</file>